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A7C" w:rsidRDefault="00CB3A7C" w:rsidP="00CB3A7C">
      <w:pPr>
        <w:pStyle w:val="berschrift1"/>
        <w:rPr>
          <w:lang w:val="de-DE"/>
        </w:rPr>
      </w:pPr>
      <w:r>
        <w:rPr>
          <w:noProof/>
        </w:rPr>
        <w:drawing>
          <wp:inline distT="0" distB="0" distL="0" distR="0" wp14:anchorId="4D0EC9C2" wp14:editId="4B5EF105">
            <wp:extent cx="1714500" cy="6096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p w:rsidR="00CB3A7C" w:rsidRDefault="00CB3A7C" w:rsidP="00CB3A7C">
      <w:pPr>
        <w:pStyle w:val="berschrift1"/>
        <w:rPr>
          <w:lang w:val="de-DE"/>
        </w:rPr>
      </w:pPr>
    </w:p>
    <w:p w:rsidR="002E15FC" w:rsidRPr="00542AAF" w:rsidRDefault="00FF0246" w:rsidP="00CB3A7C">
      <w:pPr>
        <w:pStyle w:val="berschrift1"/>
        <w:rPr>
          <w:lang w:val="de-DE"/>
        </w:rPr>
      </w:pPr>
      <w:bookmarkStart w:id="0" w:name="_GoBack"/>
      <w:r w:rsidRPr="00542AAF">
        <w:rPr>
          <w:lang w:val="de-DE"/>
        </w:rPr>
        <w:t>Hintergrundinfo</w:t>
      </w:r>
      <w:r w:rsidR="00D278FD" w:rsidRPr="00542AAF">
        <w:rPr>
          <w:lang w:val="de-DE"/>
        </w:rPr>
        <w:t xml:space="preserve"> </w:t>
      </w:r>
      <w:r w:rsidR="00911C4D" w:rsidRPr="00542AAF">
        <w:rPr>
          <w:lang w:val="de-DE"/>
        </w:rPr>
        <w:t>„</w:t>
      </w:r>
      <w:r w:rsidR="002E15FC" w:rsidRPr="00542AAF">
        <w:rPr>
          <w:lang w:val="de-DE"/>
        </w:rPr>
        <w:t>Hunger und Unterernährung</w:t>
      </w:r>
      <w:r w:rsidR="00911C4D" w:rsidRPr="00542AAF">
        <w:rPr>
          <w:lang w:val="de-DE"/>
        </w:rPr>
        <w:t>“</w:t>
      </w:r>
    </w:p>
    <w:bookmarkEnd w:id="0"/>
    <w:p w:rsidR="009F0F46" w:rsidRDefault="009F0F46" w:rsidP="00D14745">
      <w:pPr>
        <w:pStyle w:val="Listenabsatz"/>
        <w:spacing w:line="276" w:lineRule="auto"/>
        <w:ind w:left="1416"/>
        <w:contextualSpacing w:val="0"/>
        <w:rPr>
          <w:rFonts w:cs="Arial"/>
          <w:szCs w:val="22"/>
          <w:lang w:val="de-DE"/>
        </w:rPr>
      </w:pPr>
    </w:p>
    <w:p w:rsidR="00CB3A7C" w:rsidRPr="00060E6A" w:rsidRDefault="00CB3A7C" w:rsidP="00D14745">
      <w:pPr>
        <w:pStyle w:val="Listenabsatz"/>
        <w:spacing w:line="276" w:lineRule="auto"/>
        <w:ind w:left="1416"/>
        <w:contextualSpacing w:val="0"/>
        <w:rPr>
          <w:rFonts w:cs="Arial"/>
          <w:szCs w:val="22"/>
          <w:lang w:val="de-DE"/>
        </w:rPr>
      </w:pPr>
    </w:p>
    <w:p w:rsidR="00FF0246" w:rsidRPr="00060E6A" w:rsidRDefault="00FF0246" w:rsidP="00D14745">
      <w:pPr>
        <w:pStyle w:val="Listenabsatz"/>
        <w:numPr>
          <w:ilvl w:val="0"/>
          <w:numId w:val="13"/>
        </w:numPr>
        <w:spacing w:line="276" w:lineRule="auto"/>
        <w:ind w:left="426" w:hanging="426"/>
        <w:contextualSpacing w:val="0"/>
        <w:rPr>
          <w:rFonts w:cs="Arial"/>
          <w:b/>
          <w:szCs w:val="22"/>
          <w:u w:val="single"/>
          <w:lang w:val="de-DE"/>
        </w:rPr>
      </w:pPr>
      <w:r w:rsidRPr="00060E6A">
        <w:rPr>
          <w:rFonts w:cs="Arial"/>
          <w:b/>
          <w:szCs w:val="22"/>
          <w:u w:val="single"/>
          <w:lang w:val="de-DE"/>
        </w:rPr>
        <w:t>Daten und Fakten zu Hunger und Unterernährung</w:t>
      </w:r>
    </w:p>
    <w:p w:rsidR="006665D3" w:rsidRPr="00060E6A" w:rsidRDefault="006665D3" w:rsidP="00D14745">
      <w:pPr>
        <w:spacing w:line="276" w:lineRule="auto"/>
        <w:rPr>
          <w:rFonts w:cs="Arial"/>
          <w:szCs w:val="22"/>
          <w:lang w:val="de-DE"/>
        </w:rPr>
      </w:pPr>
    </w:p>
    <w:p w:rsidR="00DE2A77" w:rsidRPr="001840BF" w:rsidRDefault="009A75A0" w:rsidP="00D14745">
      <w:pPr>
        <w:numPr>
          <w:ilvl w:val="0"/>
          <w:numId w:val="2"/>
        </w:numPr>
        <w:spacing w:line="276" w:lineRule="auto"/>
        <w:ind w:left="284" w:hanging="284"/>
        <w:jc w:val="both"/>
        <w:rPr>
          <w:rFonts w:cs="Arial"/>
          <w:szCs w:val="22"/>
          <w:lang w:eastAsia="de-DE"/>
        </w:rPr>
      </w:pPr>
      <w:r>
        <w:rPr>
          <w:rFonts w:cs="Arial"/>
          <w:b/>
          <w:bCs/>
          <w:szCs w:val="22"/>
        </w:rPr>
        <w:t>795</w:t>
      </w:r>
      <w:r w:rsidR="00AE538A" w:rsidRPr="00060E6A">
        <w:rPr>
          <w:rFonts w:cs="Arial"/>
          <w:b/>
          <w:bCs/>
          <w:szCs w:val="22"/>
        </w:rPr>
        <w:t xml:space="preserve"> </w:t>
      </w:r>
      <w:r w:rsidR="006665D3" w:rsidRPr="00060E6A">
        <w:rPr>
          <w:rFonts w:cs="Arial"/>
          <w:b/>
          <w:bCs/>
          <w:szCs w:val="22"/>
        </w:rPr>
        <w:t>Millionen Menschen</w:t>
      </w:r>
      <w:r w:rsidR="001840BF">
        <w:rPr>
          <w:rFonts w:cs="Arial"/>
          <w:b/>
          <w:szCs w:val="22"/>
        </w:rPr>
        <w:t xml:space="preserve"> leiden laut </w:t>
      </w:r>
      <w:r w:rsidR="006665D3" w:rsidRPr="001840BF">
        <w:rPr>
          <w:rFonts w:cs="Arial"/>
          <w:b/>
          <w:szCs w:val="22"/>
        </w:rPr>
        <w:t>Schätzun</w:t>
      </w:r>
      <w:r w:rsidR="00DE2A77" w:rsidRPr="001840BF">
        <w:rPr>
          <w:rFonts w:cs="Arial"/>
          <w:b/>
          <w:szCs w:val="22"/>
        </w:rPr>
        <w:t xml:space="preserve">gen </w:t>
      </w:r>
      <w:r w:rsidR="001840BF">
        <w:rPr>
          <w:rFonts w:cs="Arial"/>
          <w:b/>
          <w:szCs w:val="22"/>
        </w:rPr>
        <w:t xml:space="preserve">der </w:t>
      </w:r>
      <w:r w:rsidR="00B962B4">
        <w:rPr>
          <w:rFonts w:cs="Arial"/>
          <w:b/>
          <w:szCs w:val="22"/>
        </w:rPr>
        <w:t xml:space="preserve">UN-Ernährungs- und Landwirtschaftsorganisation </w:t>
      </w:r>
      <w:r w:rsidR="001840BF">
        <w:rPr>
          <w:rFonts w:cs="Arial"/>
          <w:b/>
          <w:szCs w:val="22"/>
        </w:rPr>
        <w:t xml:space="preserve">FAO </w:t>
      </w:r>
      <w:r w:rsidR="00DE2A77" w:rsidRPr="001840BF">
        <w:rPr>
          <w:rFonts w:cs="Arial"/>
          <w:b/>
          <w:szCs w:val="22"/>
        </w:rPr>
        <w:t xml:space="preserve">derzeit weltweit an Hunger, d.h. </w:t>
      </w:r>
      <w:r>
        <w:rPr>
          <w:rFonts w:cs="Arial"/>
          <w:b/>
          <w:szCs w:val="22"/>
        </w:rPr>
        <w:t>10,9</w:t>
      </w:r>
      <w:r w:rsidR="006665D3" w:rsidRPr="001840BF">
        <w:rPr>
          <w:rFonts w:cs="Arial"/>
          <w:b/>
          <w:szCs w:val="22"/>
        </w:rPr>
        <w:t xml:space="preserve">% der </w:t>
      </w:r>
      <w:r w:rsidR="00D862B7" w:rsidRPr="001840BF">
        <w:rPr>
          <w:rFonts w:cs="Arial"/>
          <w:b/>
          <w:szCs w:val="22"/>
        </w:rPr>
        <w:t>rund 7</w:t>
      </w:r>
      <w:r w:rsidR="00C22A6D">
        <w:rPr>
          <w:rFonts w:cs="Arial"/>
          <w:b/>
          <w:szCs w:val="22"/>
        </w:rPr>
        <w:t>,2</w:t>
      </w:r>
      <w:r w:rsidR="006665D3" w:rsidRPr="001840BF">
        <w:rPr>
          <w:rFonts w:cs="Arial"/>
          <w:b/>
          <w:szCs w:val="22"/>
        </w:rPr>
        <w:t xml:space="preserve"> Milliarden Menschen, die heute auf der Welt leben, sind unterernährt.</w:t>
      </w:r>
      <w:r w:rsidR="00DE2A77" w:rsidRPr="001840BF">
        <w:rPr>
          <w:rFonts w:cs="Arial"/>
          <w:b/>
          <w:szCs w:val="22"/>
        </w:rPr>
        <w:t xml:space="preserve"> </w:t>
      </w:r>
      <w:r w:rsidR="00DE2A77" w:rsidRPr="001840BF">
        <w:rPr>
          <w:rStyle w:val="normaltext"/>
          <w:rFonts w:cs="Arial"/>
          <w:szCs w:val="22"/>
        </w:rPr>
        <w:t>Unterernährung/ Hunger liegt vor, wenn die K</w:t>
      </w:r>
      <w:r w:rsidR="00543094" w:rsidRPr="001840BF">
        <w:rPr>
          <w:rStyle w:val="normaltext"/>
          <w:rFonts w:cs="Arial"/>
          <w:szCs w:val="22"/>
        </w:rPr>
        <w:t xml:space="preserve">alorienzufuhr nicht ausreicht, </w:t>
      </w:r>
      <w:r w:rsidR="00DE2A77" w:rsidRPr="001840BF">
        <w:rPr>
          <w:rStyle w:val="normaltext"/>
          <w:rFonts w:cs="Arial"/>
          <w:szCs w:val="22"/>
        </w:rPr>
        <w:t xml:space="preserve">um eine minimale Energieversorgung des Körpers zu sichern. Diese hängt von verschiedenen Kriterien wie Alter, Geschlecht, Körpergröße, körperlichem Einsatz </w:t>
      </w:r>
      <w:r w:rsidR="00B962B4">
        <w:rPr>
          <w:rStyle w:val="normaltext"/>
          <w:rFonts w:cs="Arial"/>
          <w:szCs w:val="22"/>
        </w:rPr>
        <w:t xml:space="preserve">und dem Klima ab. Laut </w:t>
      </w:r>
      <w:r w:rsidR="00DE2A77" w:rsidRPr="001840BF">
        <w:rPr>
          <w:rStyle w:val="normaltext"/>
          <w:rFonts w:cs="Arial"/>
          <w:szCs w:val="22"/>
        </w:rPr>
        <w:t>FAO benötigt ein Mensch im Durchschnitt 2.100 Kilokalorien pro Tag. Wird dieser Wert unterschritten, dann reicht die Nahrungszufuhr nicht aus, um das Körpergewicht zu halten und leichte Arbeit zu verrichten. E</w:t>
      </w:r>
      <w:r w:rsidR="00DE2A77" w:rsidRPr="001840BF">
        <w:rPr>
          <w:rFonts w:cs="Arial"/>
          <w:szCs w:val="22"/>
          <w:lang w:val="de-DE"/>
        </w:rPr>
        <w:t>in Landwirt im globalen Süden kann zur manuellen Bestellung seines Feldes jedoch aufgrund der harten Arbeit über 4.000 kcal pro Tag benötigen.</w:t>
      </w:r>
      <w:r w:rsidR="0020218E" w:rsidRPr="0020218E">
        <w:rPr>
          <w:rStyle w:val="Funotenzeichen"/>
          <w:rFonts w:cs="Arial"/>
          <w:szCs w:val="22"/>
          <w:lang w:eastAsia="de-DE"/>
        </w:rPr>
        <w:t xml:space="preserve"> </w:t>
      </w:r>
      <w:r w:rsidR="0020218E" w:rsidRPr="00060E6A">
        <w:rPr>
          <w:rStyle w:val="Funotenzeichen"/>
          <w:rFonts w:cs="Arial"/>
          <w:szCs w:val="22"/>
          <w:lang w:eastAsia="de-DE"/>
        </w:rPr>
        <w:footnoteReference w:id="1"/>
      </w:r>
    </w:p>
    <w:p w:rsidR="00DE2A77" w:rsidRPr="00060E6A" w:rsidRDefault="00DE2A77" w:rsidP="00D14745">
      <w:pPr>
        <w:spacing w:line="276" w:lineRule="auto"/>
        <w:ind w:left="284" w:hanging="284"/>
        <w:jc w:val="both"/>
        <w:rPr>
          <w:rFonts w:cs="Arial"/>
          <w:szCs w:val="22"/>
          <w:lang w:eastAsia="de-DE"/>
        </w:rPr>
      </w:pPr>
    </w:p>
    <w:p w:rsidR="00DE2A77" w:rsidRPr="007A2D72" w:rsidRDefault="00DE2A77" w:rsidP="00D14745">
      <w:pPr>
        <w:numPr>
          <w:ilvl w:val="0"/>
          <w:numId w:val="2"/>
        </w:numPr>
        <w:spacing w:line="276" w:lineRule="auto"/>
        <w:ind w:left="284" w:hanging="284"/>
        <w:jc w:val="both"/>
        <w:rPr>
          <w:rFonts w:cs="Arial"/>
          <w:szCs w:val="22"/>
          <w:lang w:eastAsia="de-DE"/>
        </w:rPr>
      </w:pPr>
      <w:r w:rsidRPr="007A2D72">
        <w:rPr>
          <w:rFonts w:cs="Arial"/>
          <w:szCs w:val="22"/>
        </w:rPr>
        <w:t xml:space="preserve">In Asien leben über 65% der Menschen, die </w:t>
      </w:r>
      <w:r w:rsidR="009F0F46" w:rsidRPr="007A2D72">
        <w:rPr>
          <w:rFonts w:cs="Arial"/>
          <w:szCs w:val="22"/>
        </w:rPr>
        <w:t xml:space="preserve">weltweit </w:t>
      </w:r>
      <w:r w:rsidRPr="007A2D72">
        <w:rPr>
          <w:rFonts w:cs="Arial"/>
          <w:szCs w:val="22"/>
        </w:rPr>
        <w:t>an Hunger leiden (</w:t>
      </w:r>
      <w:r w:rsidR="009A75A0">
        <w:rPr>
          <w:rFonts w:cs="Arial"/>
          <w:szCs w:val="22"/>
        </w:rPr>
        <w:t>490</w:t>
      </w:r>
      <w:r w:rsidR="00EE4D4F" w:rsidRPr="007A2D72">
        <w:rPr>
          <w:rFonts w:cs="Arial"/>
          <w:szCs w:val="22"/>
        </w:rPr>
        <w:t xml:space="preserve"> </w:t>
      </w:r>
      <w:r w:rsidRPr="007A2D72">
        <w:rPr>
          <w:rFonts w:cs="Arial"/>
          <w:szCs w:val="22"/>
        </w:rPr>
        <w:t>Mi</w:t>
      </w:r>
      <w:r w:rsidR="009F0F46" w:rsidRPr="007A2D72">
        <w:rPr>
          <w:rFonts w:cs="Arial"/>
          <w:szCs w:val="22"/>
        </w:rPr>
        <w:t>o</w:t>
      </w:r>
      <w:r w:rsidRPr="007A2D72">
        <w:rPr>
          <w:rFonts w:cs="Arial"/>
          <w:szCs w:val="22"/>
        </w:rPr>
        <w:t>.)</w:t>
      </w:r>
      <w:r w:rsidR="00543094" w:rsidRPr="007A2D72">
        <w:rPr>
          <w:rFonts w:cs="Arial"/>
          <w:szCs w:val="22"/>
        </w:rPr>
        <w:t>.</w:t>
      </w:r>
      <w:r w:rsidRPr="007A2D72">
        <w:rPr>
          <w:rFonts w:cs="Arial"/>
          <w:szCs w:val="22"/>
        </w:rPr>
        <w:t xml:space="preserve"> </w:t>
      </w:r>
      <w:r w:rsidRPr="007A2D72">
        <w:rPr>
          <w:rFonts w:cs="Arial"/>
          <w:b/>
          <w:szCs w:val="22"/>
          <w:lang w:val="de-DE"/>
        </w:rPr>
        <w:t>Brennpunkt der Not ist jedoch Afrika südlich der Sahara</w:t>
      </w:r>
      <w:r w:rsidRPr="007A2D72">
        <w:rPr>
          <w:rFonts w:cs="Arial"/>
          <w:szCs w:val="22"/>
          <w:lang w:val="de-DE"/>
        </w:rPr>
        <w:t>, denn dort sind anteilmäßig die m</w:t>
      </w:r>
      <w:r w:rsidR="00B962B4" w:rsidRPr="007A2D72">
        <w:rPr>
          <w:rFonts w:cs="Arial"/>
          <w:szCs w:val="22"/>
          <w:lang w:val="de-DE"/>
        </w:rPr>
        <w:t xml:space="preserve">eisten Menschen unterernährt – </w:t>
      </w:r>
      <w:r w:rsidR="00EE4D4F" w:rsidRPr="007A2D72">
        <w:rPr>
          <w:rFonts w:cs="Arial"/>
          <w:szCs w:val="22"/>
          <w:lang w:val="de-DE"/>
        </w:rPr>
        <w:t xml:space="preserve">fast </w:t>
      </w:r>
      <w:r w:rsidRPr="007A2D72">
        <w:rPr>
          <w:rFonts w:cs="Arial"/>
          <w:szCs w:val="22"/>
          <w:lang w:val="de-DE"/>
        </w:rPr>
        <w:t>jede/r V</w:t>
      </w:r>
      <w:r w:rsidR="0077567A" w:rsidRPr="007A2D72">
        <w:rPr>
          <w:rFonts w:cs="Arial"/>
          <w:szCs w:val="22"/>
          <w:lang w:val="de-DE"/>
        </w:rPr>
        <w:t>ierte (</w:t>
      </w:r>
      <w:r w:rsidR="00EE4D4F" w:rsidRPr="007A2D72">
        <w:rPr>
          <w:rFonts w:cs="Arial"/>
          <w:szCs w:val="22"/>
          <w:lang w:val="de-DE"/>
        </w:rPr>
        <w:t>23</w:t>
      </w:r>
      <w:r w:rsidR="0077567A" w:rsidRPr="007A2D72">
        <w:rPr>
          <w:rFonts w:cs="Arial"/>
          <w:szCs w:val="22"/>
          <w:lang w:val="de-DE"/>
        </w:rPr>
        <w:t>,</w:t>
      </w:r>
      <w:r w:rsidR="009A75A0">
        <w:rPr>
          <w:rFonts w:cs="Arial"/>
          <w:szCs w:val="22"/>
          <w:lang w:val="de-DE"/>
        </w:rPr>
        <w:t>2</w:t>
      </w:r>
      <w:r w:rsidR="0077567A" w:rsidRPr="007A2D72">
        <w:rPr>
          <w:rFonts w:cs="Arial"/>
          <w:szCs w:val="22"/>
          <w:lang w:val="de-DE"/>
        </w:rPr>
        <w:t>%) leidet an Hunger.</w:t>
      </w:r>
      <w:r w:rsidR="0020218E" w:rsidRPr="007A2D72">
        <w:rPr>
          <w:rFonts w:cs="Arial"/>
          <w:szCs w:val="22"/>
          <w:lang w:val="de-DE"/>
        </w:rPr>
        <w:t xml:space="preserve"> </w:t>
      </w:r>
      <w:r w:rsidR="009B54EC" w:rsidRPr="007A2D72">
        <w:rPr>
          <w:rFonts w:cs="Arial"/>
          <w:szCs w:val="22"/>
          <w:lang w:val="de-DE"/>
        </w:rPr>
        <w:t>In A</w:t>
      </w:r>
      <w:r w:rsidR="00EE4D4F" w:rsidRPr="007A2D72">
        <w:rPr>
          <w:rFonts w:cs="Arial"/>
          <w:szCs w:val="22"/>
          <w:lang w:val="de-DE"/>
        </w:rPr>
        <w:t>frika südl. der Sahara ist der Anteil der Menschen, die an Hun</w:t>
      </w:r>
      <w:r w:rsidR="009B54EC" w:rsidRPr="007A2D72">
        <w:rPr>
          <w:rFonts w:cs="Arial"/>
          <w:szCs w:val="22"/>
          <w:lang w:val="de-DE"/>
        </w:rPr>
        <w:t>ger leiden, in den vergangenen J</w:t>
      </w:r>
      <w:r w:rsidR="00EE4D4F" w:rsidRPr="007A2D72">
        <w:rPr>
          <w:rFonts w:cs="Arial"/>
          <w:szCs w:val="22"/>
          <w:lang w:val="de-DE"/>
        </w:rPr>
        <w:t xml:space="preserve">ahren zwar gesunken, jedoch ist es die einzige Region, in der die Anzahl der Menschen, die chronisch unterernährt sind, gestiegen ist (derzeit </w:t>
      </w:r>
      <w:r w:rsidR="009A75A0">
        <w:rPr>
          <w:rFonts w:cs="Arial"/>
          <w:szCs w:val="22"/>
          <w:lang w:val="de-DE"/>
        </w:rPr>
        <w:t>220</w:t>
      </w:r>
      <w:r w:rsidR="00EE4D4F" w:rsidRPr="007A2D72">
        <w:rPr>
          <w:rFonts w:cs="Arial"/>
          <w:szCs w:val="22"/>
          <w:lang w:val="de-DE"/>
        </w:rPr>
        <w:t xml:space="preserve"> Mio. Menschen)</w:t>
      </w:r>
      <w:r w:rsidR="0020218E" w:rsidRPr="007A2D72">
        <w:rPr>
          <w:rStyle w:val="Funotenzeichen"/>
          <w:rFonts w:cs="Arial"/>
          <w:szCs w:val="22"/>
          <w:lang w:val="de-DE"/>
        </w:rPr>
        <w:footnoteReference w:id="2"/>
      </w:r>
    </w:p>
    <w:p w:rsidR="00A01387" w:rsidRPr="009A75A0" w:rsidRDefault="00A01387" w:rsidP="00D14745">
      <w:pPr>
        <w:spacing w:line="276" w:lineRule="auto"/>
        <w:rPr>
          <w:rFonts w:cs="Arial"/>
          <w:bCs/>
          <w:szCs w:val="22"/>
        </w:rPr>
      </w:pPr>
    </w:p>
    <w:p w:rsidR="00540846" w:rsidRPr="007A2D72" w:rsidRDefault="0020218E" w:rsidP="00D14745">
      <w:pPr>
        <w:pStyle w:val="Listenabsatz"/>
        <w:numPr>
          <w:ilvl w:val="0"/>
          <w:numId w:val="21"/>
        </w:numPr>
        <w:spacing w:line="276" w:lineRule="auto"/>
        <w:ind w:left="284" w:hanging="284"/>
        <w:contextualSpacing w:val="0"/>
        <w:jc w:val="both"/>
        <w:rPr>
          <w:rFonts w:cs="Arial"/>
          <w:szCs w:val="22"/>
        </w:rPr>
      </w:pPr>
      <w:r w:rsidRPr="007A2D72">
        <w:rPr>
          <w:rFonts w:cs="Arial"/>
          <w:b/>
          <w:szCs w:val="22"/>
          <w:u w:val="single"/>
          <w:lang w:val="de-DE"/>
        </w:rPr>
        <w:t xml:space="preserve">Millenniumentwicklungsziele: </w:t>
      </w:r>
      <w:r w:rsidR="00540846" w:rsidRPr="007A2D72">
        <w:rPr>
          <w:rFonts w:cs="Arial"/>
          <w:b/>
          <w:szCs w:val="22"/>
          <w:u w:val="single"/>
          <w:lang w:val="de-DE"/>
        </w:rPr>
        <w:t>Gezielte Armuts- und Hungerbekämpfung wirkt</w:t>
      </w:r>
      <w:r w:rsidRPr="007A2D72">
        <w:rPr>
          <w:rFonts w:cs="Arial"/>
          <w:b/>
          <w:szCs w:val="22"/>
          <w:u w:val="single"/>
          <w:lang w:val="de-DE"/>
        </w:rPr>
        <w:t>.</w:t>
      </w:r>
      <w:r w:rsidR="00540846" w:rsidRPr="007A2D72">
        <w:rPr>
          <w:rFonts w:cs="Arial"/>
          <w:szCs w:val="22"/>
        </w:rPr>
        <w:t xml:space="preserve"> 2015 laufen die </w:t>
      </w:r>
      <w:r w:rsidR="007A25E3" w:rsidRPr="007A2D72">
        <w:rPr>
          <w:rFonts w:cs="Arial"/>
          <w:szCs w:val="22"/>
        </w:rPr>
        <w:t xml:space="preserve">acht </w:t>
      </w:r>
      <w:r w:rsidR="00540846" w:rsidRPr="007A2D72">
        <w:rPr>
          <w:rFonts w:cs="Arial"/>
          <w:szCs w:val="22"/>
        </w:rPr>
        <w:t xml:space="preserve">UN-Millenniumentwicklungsziele </w:t>
      </w:r>
      <w:r w:rsidR="00621744">
        <w:rPr>
          <w:rFonts w:cs="Arial"/>
          <w:szCs w:val="22"/>
        </w:rPr>
        <w:t xml:space="preserve">(MDGs) </w:t>
      </w:r>
      <w:r w:rsidR="00540846" w:rsidRPr="007A2D72">
        <w:rPr>
          <w:rFonts w:cs="Arial"/>
          <w:szCs w:val="22"/>
        </w:rPr>
        <w:t>aus</w:t>
      </w:r>
      <w:r w:rsidR="007A25E3" w:rsidRPr="007A2D72">
        <w:rPr>
          <w:rFonts w:cs="Arial"/>
          <w:szCs w:val="22"/>
        </w:rPr>
        <w:t>, die die Staatengemeinschaft im Jahr 2000 beschlossen hatte.</w:t>
      </w:r>
      <w:r w:rsidR="00540846" w:rsidRPr="007A2D72">
        <w:rPr>
          <w:rFonts w:cs="Arial"/>
          <w:szCs w:val="22"/>
        </w:rPr>
        <w:t xml:space="preserve"> </w:t>
      </w:r>
      <w:r w:rsidR="007A25E3" w:rsidRPr="007A2D72">
        <w:rPr>
          <w:rFonts w:cs="Arial"/>
          <w:szCs w:val="22"/>
        </w:rPr>
        <w:t>Diese zielten</w:t>
      </w:r>
      <w:r w:rsidR="00540846" w:rsidRPr="007A2D72">
        <w:rPr>
          <w:rFonts w:cs="Arial"/>
          <w:szCs w:val="22"/>
        </w:rPr>
        <w:t xml:space="preserve"> unter anderem auf die Halbierung von Hunger und </w:t>
      </w:r>
      <w:r w:rsidR="007A25E3" w:rsidRPr="007A2D72">
        <w:rPr>
          <w:rFonts w:cs="Arial"/>
          <w:szCs w:val="22"/>
        </w:rPr>
        <w:t>Armut ab</w:t>
      </w:r>
      <w:r w:rsidR="00540846" w:rsidRPr="007A2D72">
        <w:rPr>
          <w:rFonts w:cs="Arial"/>
          <w:szCs w:val="22"/>
        </w:rPr>
        <w:t>. Auch wenn nicht alle Ziele erreicht wurden, gab es herausragende soziale Fortschritte, die auch auf gezielte</w:t>
      </w:r>
      <w:r w:rsidR="007A25E3" w:rsidRPr="007A2D72">
        <w:rPr>
          <w:rFonts w:cs="Arial"/>
          <w:szCs w:val="22"/>
        </w:rPr>
        <w:t>,</w:t>
      </w:r>
      <w:r w:rsidR="00540846" w:rsidRPr="007A2D72">
        <w:rPr>
          <w:rFonts w:cs="Arial"/>
          <w:szCs w:val="22"/>
        </w:rPr>
        <w:t xml:space="preserve"> mit EZA-Mitteln finanzierte Armuts-und Hung</w:t>
      </w:r>
      <w:r w:rsidR="007A25E3" w:rsidRPr="007A2D72">
        <w:rPr>
          <w:rFonts w:cs="Arial"/>
          <w:szCs w:val="22"/>
        </w:rPr>
        <w:t xml:space="preserve">erbekämpfung zurückzuführen </w:t>
      </w:r>
      <w:r w:rsidR="00621744">
        <w:rPr>
          <w:rFonts w:cs="Arial"/>
          <w:szCs w:val="22"/>
        </w:rPr>
        <w:t>sind</w:t>
      </w:r>
      <w:r w:rsidR="007A25E3" w:rsidRPr="007A2D72">
        <w:rPr>
          <w:rFonts w:cs="Arial"/>
          <w:szCs w:val="22"/>
        </w:rPr>
        <w:t>:</w:t>
      </w: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CB3A7C" w:rsidRDefault="00CB3A7C" w:rsidP="00CB3A7C">
      <w:pPr>
        <w:rPr>
          <w:rFonts w:cs="Arial"/>
          <w:szCs w:val="22"/>
        </w:rPr>
      </w:pPr>
    </w:p>
    <w:p w:rsidR="00540846" w:rsidRPr="00CB3A7C" w:rsidRDefault="007A25E3" w:rsidP="00CB3A7C">
      <w:pPr>
        <w:rPr>
          <w:rFonts w:cs="Arial"/>
          <w:szCs w:val="22"/>
        </w:rPr>
      </w:pPr>
      <w:r w:rsidRPr="00D14745">
        <w:rPr>
          <w:rFonts w:cs="Arial"/>
          <w:b/>
          <w:szCs w:val="22"/>
          <w:lang w:val="de-DE"/>
        </w:rPr>
        <w:lastRenderedPageBreak/>
        <w:t>MDG1</w:t>
      </w:r>
      <w:r w:rsidR="00540846" w:rsidRPr="00D14745">
        <w:rPr>
          <w:rFonts w:cs="Arial"/>
          <w:b/>
          <w:szCs w:val="22"/>
          <w:lang w:val="de-DE"/>
        </w:rPr>
        <w:t>b Halbierung des Hungers</w:t>
      </w:r>
      <w:r w:rsidR="000B7366" w:rsidRPr="007A2D72">
        <w:rPr>
          <w:rStyle w:val="Funotenzeichen"/>
          <w:rFonts w:cs="Arial"/>
          <w:b/>
          <w:szCs w:val="22"/>
          <w:u w:val="single"/>
          <w:lang w:val="de-DE"/>
        </w:rPr>
        <w:footnoteReference w:id="3"/>
      </w:r>
      <w:r w:rsidR="00540846" w:rsidRPr="007A2D72">
        <w:rPr>
          <w:rFonts w:cs="Arial"/>
          <w:b/>
          <w:szCs w:val="22"/>
          <w:lang w:val="de-DE"/>
        </w:rPr>
        <w:t xml:space="preserve">: </w:t>
      </w:r>
      <w:r w:rsidR="00540846" w:rsidRPr="007A2D72">
        <w:rPr>
          <w:rFonts w:cs="Arial"/>
          <w:i/>
          <w:szCs w:val="22"/>
          <w:lang w:val="de-DE"/>
        </w:rPr>
        <w:t>Verglichen mit 1990 soll der Anteil der Bevölkerung, die an Hunger leidet, bis 2015 halbiert sein</w:t>
      </w:r>
    </w:p>
    <w:p w:rsidR="00D14745" w:rsidRDefault="00D14745" w:rsidP="00D14745">
      <w:pPr>
        <w:spacing w:line="276" w:lineRule="auto"/>
        <w:ind w:left="284"/>
        <w:jc w:val="both"/>
        <w:rPr>
          <w:rFonts w:cs="Arial"/>
          <w:szCs w:val="22"/>
        </w:rPr>
      </w:pPr>
    </w:p>
    <w:p w:rsidR="00540846" w:rsidRDefault="0055192E" w:rsidP="00D14745">
      <w:pPr>
        <w:spacing w:line="276" w:lineRule="auto"/>
        <w:ind w:left="284"/>
        <w:jc w:val="both"/>
        <w:rPr>
          <w:rFonts w:cs="Arial"/>
          <w:szCs w:val="22"/>
        </w:rPr>
      </w:pPr>
      <w:r w:rsidRPr="007A2D72">
        <w:rPr>
          <w:rFonts w:cs="Arial"/>
          <w:szCs w:val="22"/>
        </w:rPr>
        <w:t xml:space="preserve">Der Hunger ging von </w:t>
      </w:r>
      <w:r w:rsidR="007A25E3" w:rsidRPr="007A2D72">
        <w:rPr>
          <w:rFonts w:cs="Arial"/>
          <w:szCs w:val="22"/>
        </w:rPr>
        <w:t>18,</w:t>
      </w:r>
      <w:r w:rsidR="009A75A0">
        <w:rPr>
          <w:rFonts w:cs="Arial"/>
          <w:szCs w:val="22"/>
        </w:rPr>
        <w:t>6</w:t>
      </w:r>
      <w:r w:rsidR="00540846" w:rsidRPr="007A2D72">
        <w:rPr>
          <w:rFonts w:cs="Arial"/>
          <w:szCs w:val="22"/>
        </w:rPr>
        <w:t xml:space="preserve">% der Weltbevölkerung im Jahr 1990 auf </w:t>
      </w:r>
      <w:r w:rsidR="009A75A0">
        <w:rPr>
          <w:rFonts w:cs="Arial"/>
          <w:szCs w:val="22"/>
        </w:rPr>
        <w:t>10,9</w:t>
      </w:r>
      <w:r w:rsidRPr="007A2D72">
        <w:rPr>
          <w:rFonts w:cs="Arial"/>
          <w:szCs w:val="22"/>
        </w:rPr>
        <w:t>% im Jahr 2015 zurück.</w:t>
      </w:r>
      <w:r w:rsidR="005F3EC5" w:rsidRPr="005F3EC5">
        <w:rPr>
          <w:rFonts w:cs="Arial"/>
          <w:szCs w:val="22"/>
        </w:rPr>
        <w:t xml:space="preserve"> </w:t>
      </w:r>
      <w:r w:rsidR="00581EA0">
        <w:rPr>
          <w:rFonts w:cs="Arial"/>
          <w:szCs w:val="22"/>
        </w:rPr>
        <w:t xml:space="preserve">72 Entwicklungsländer haben das </w:t>
      </w:r>
      <w:r w:rsidR="005F3EC5" w:rsidRPr="007A2D72">
        <w:rPr>
          <w:rFonts w:cs="Arial"/>
          <w:szCs w:val="22"/>
        </w:rPr>
        <w:t>Ziel der Halbierung des Hungers erreich</w:t>
      </w:r>
      <w:r w:rsidR="00581EA0">
        <w:rPr>
          <w:rFonts w:cs="Arial"/>
          <w:szCs w:val="22"/>
        </w:rPr>
        <w:t>t</w:t>
      </w:r>
      <w:r w:rsidR="005F3EC5" w:rsidRPr="007A2D72">
        <w:rPr>
          <w:rFonts w:cs="Arial"/>
          <w:szCs w:val="22"/>
        </w:rPr>
        <w:t>.</w:t>
      </w:r>
    </w:p>
    <w:p w:rsidR="00D14745" w:rsidRPr="007A2D72" w:rsidRDefault="00D14745" w:rsidP="00D14745">
      <w:pPr>
        <w:spacing w:line="276" w:lineRule="auto"/>
        <w:ind w:left="284"/>
        <w:jc w:val="both"/>
        <w:rPr>
          <w:rFonts w:cs="Arial"/>
          <w:szCs w:val="22"/>
        </w:rPr>
      </w:pPr>
    </w:p>
    <w:p w:rsidR="005F3EC5" w:rsidRDefault="0055192E" w:rsidP="00D14745">
      <w:pPr>
        <w:spacing w:line="276" w:lineRule="auto"/>
        <w:ind w:firstLine="284"/>
        <w:jc w:val="both"/>
        <w:rPr>
          <w:rFonts w:ascii="Arial" w:hAnsi="Arial" w:cs="Arial"/>
          <w:lang w:val="de-DE"/>
        </w:rPr>
      </w:pPr>
      <w:r w:rsidRPr="00D14745">
        <w:rPr>
          <w:rFonts w:cs="Arial"/>
          <w:b/>
          <w:lang w:val="de-DE"/>
        </w:rPr>
        <w:t xml:space="preserve">Anteil der Menschen, die an Hunger leiden </w:t>
      </w:r>
      <w:r w:rsidRPr="00D14745">
        <w:rPr>
          <w:rFonts w:cs="Arial"/>
          <w:lang w:val="de-DE"/>
        </w:rPr>
        <w:t>(1990-2015</w:t>
      </w:r>
      <w:r w:rsidR="00D14745">
        <w:rPr>
          <w:rFonts w:cs="Arial"/>
          <w:lang w:val="de-DE"/>
        </w:rPr>
        <w:t xml:space="preserve">; </w:t>
      </w:r>
      <w:r w:rsidR="005F3EC5" w:rsidRPr="00357BDF">
        <w:rPr>
          <w:rFonts w:ascii="Arial" w:hAnsi="Arial" w:cs="Arial"/>
          <w:lang w:val="de-DE"/>
        </w:rPr>
        <w:t>(grau: weltweit, schwarz: Af</w:t>
      </w:r>
      <w:r w:rsidR="00D14745">
        <w:rPr>
          <w:rFonts w:ascii="Arial" w:hAnsi="Arial" w:cs="Arial"/>
          <w:lang w:val="de-DE"/>
        </w:rPr>
        <w:t>rika):</w:t>
      </w:r>
    </w:p>
    <w:p w:rsidR="00581EA0" w:rsidRPr="00357BDF" w:rsidRDefault="00581EA0" w:rsidP="00D14745">
      <w:pPr>
        <w:spacing w:line="276" w:lineRule="auto"/>
        <w:ind w:firstLine="284"/>
        <w:jc w:val="both"/>
        <w:rPr>
          <w:rFonts w:ascii="Arial" w:hAnsi="Arial" w:cs="Arial"/>
          <w:lang w:val="de-DE"/>
        </w:rPr>
      </w:pPr>
    </w:p>
    <w:p w:rsidR="005F3EC5" w:rsidRDefault="00581EA0" w:rsidP="00D14745">
      <w:pPr>
        <w:spacing w:line="276" w:lineRule="auto"/>
        <w:ind w:left="851" w:hanging="567"/>
        <w:jc w:val="both"/>
        <w:rPr>
          <w:rFonts w:cs="Arial"/>
          <w:b/>
          <w:u w:val="single"/>
          <w:lang w:val="de-DE"/>
        </w:rPr>
      </w:pPr>
      <w:r>
        <w:rPr>
          <w:noProof/>
        </w:rPr>
        <w:drawing>
          <wp:inline distT="0" distB="0" distL="0" distR="0" wp14:anchorId="584D9DEF" wp14:editId="7A25AFB6">
            <wp:extent cx="4157663" cy="2895601"/>
            <wp:effectExtent l="0" t="0" r="14605" b="1905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4745" w:rsidRDefault="00D14745" w:rsidP="00D14745">
      <w:pPr>
        <w:spacing w:line="276" w:lineRule="auto"/>
        <w:ind w:firstLine="284"/>
        <w:jc w:val="both"/>
        <w:rPr>
          <w:rFonts w:ascii="Arial" w:hAnsi="Arial" w:cs="Arial"/>
          <w:b/>
          <w:lang w:val="de-DE"/>
        </w:rPr>
      </w:pPr>
    </w:p>
    <w:p w:rsidR="005F3EC5" w:rsidRPr="00357BDF" w:rsidRDefault="0020218E" w:rsidP="00D14745">
      <w:pPr>
        <w:spacing w:line="276" w:lineRule="auto"/>
        <w:ind w:firstLine="284"/>
        <w:jc w:val="both"/>
        <w:rPr>
          <w:rFonts w:ascii="Arial" w:hAnsi="Arial" w:cs="Arial"/>
          <w:lang w:val="de-DE"/>
        </w:rPr>
      </w:pPr>
      <w:r w:rsidRPr="0020218E">
        <w:rPr>
          <w:rFonts w:ascii="Arial" w:hAnsi="Arial" w:cs="Arial"/>
          <w:b/>
          <w:lang w:val="de-DE"/>
        </w:rPr>
        <w:t xml:space="preserve">Anzahl der Menschen, die </w:t>
      </w:r>
      <w:r w:rsidR="00D14745">
        <w:rPr>
          <w:rFonts w:ascii="Arial" w:hAnsi="Arial" w:cs="Arial"/>
          <w:b/>
          <w:lang w:val="de-DE"/>
        </w:rPr>
        <w:t>an Hunger leiden</w:t>
      </w:r>
      <w:r w:rsidRPr="0020218E">
        <w:rPr>
          <w:rFonts w:ascii="Arial" w:hAnsi="Arial" w:cs="Arial"/>
          <w:b/>
          <w:lang w:val="de-DE"/>
        </w:rPr>
        <w:t xml:space="preserve"> (</w:t>
      </w:r>
      <w:r w:rsidRPr="00207981">
        <w:rPr>
          <w:rFonts w:ascii="Arial" w:hAnsi="Arial" w:cs="Arial"/>
          <w:lang w:val="de-DE"/>
        </w:rPr>
        <w:t>1990-2015</w:t>
      </w:r>
      <w:r w:rsidR="00D14745">
        <w:rPr>
          <w:rFonts w:ascii="Arial" w:hAnsi="Arial" w:cs="Arial"/>
          <w:lang w:val="de-DE"/>
        </w:rPr>
        <w:t xml:space="preserve">, </w:t>
      </w:r>
      <w:r w:rsidR="005F3EC5" w:rsidRPr="00357BDF">
        <w:rPr>
          <w:rFonts w:ascii="Arial" w:hAnsi="Arial" w:cs="Arial"/>
          <w:lang w:val="de-DE"/>
        </w:rPr>
        <w:t>(grau: weltweit, schwarz: Afrika</w:t>
      </w:r>
      <w:r w:rsidR="00D14745">
        <w:rPr>
          <w:rFonts w:ascii="Arial" w:hAnsi="Arial" w:cs="Arial"/>
          <w:lang w:val="de-DE"/>
        </w:rPr>
        <w:t>):</w:t>
      </w:r>
    </w:p>
    <w:p w:rsidR="00357BDF" w:rsidRDefault="00357BDF" w:rsidP="00D14745">
      <w:pPr>
        <w:spacing w:line="276" w:lineRule="auto"/>
        <w:jc w:val="both"/>
        <w:rPr>
          <w:rFonts w:ascii="Arial" w:hAnsi="Arial" w:cs="Arial"/>
          <w:b/>
          <w:lang w:val="de-DE"/>
        </w:rPr>
      </w:pPr>
    </w:p>
    <w:p w:rsidR="00357BDF" w:rsidRDefault="003B3D63" w:rsidP="00D14745">
      <w:pPr>
        <w:spacing w:line="276" w:lineRule="auto"/>
        <w:ind w:firstLine="284"/>
        <w:jc w:val="both"/>
        <w:rPr>
          <w:rFonts w:ascii="Arial" w:hAnsi="Arial" w:cs="Arial"/>
          <w:b/>
          <w:lang w:val="de-DE"/>
        </w:rPr>
      </w:pPr>
      <w:r>
        <w:rPr>
          <w:noProof/>
        </w:rPr>
        <w:drawing>
          <wp:inline distT="0" distB="0" distL="0" distR="0" wp14:anchorId="3BE7E011" wp14:editId="100AB238">
            <wp:extent cx="4869456" cy="2588964"/>
            <wp:effectExtent l="0" t="0" r="26670" b="2095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4745" w:rsidRDefault="00D14745" w:rsidP="00D14745">
      <w:pPr>
        <w:spacing w:line="276" w:lineRule="auto"/>
        <w:ind w:left="284"/>
        <w:jc w:val="both"/>
        <w:rPr>
          <w:rFonts w:cs="Arial"/>
          <w:szCs w:val="22"/>
          <w:lang w:val="de-DE"/>
        </w:rPr>
      </w:pPr>
    </w:p>
    <w:p w:rsidR="002F6FA2" w:rsidRPr="007A2D72" w:rsidRDefault="002F6FA2" w:rsidP="00D14745">
      <w:pPr>
        <w:spacing w:line="276" w:lineRule="auto"/>
        <w:ind w:left="284"/>
        <w:jc w:val="both"/>
        <w:rPr>
          <w:rFonts w:cs="Arial"/>
          <w:szCs w:val="22"/>
        </w:rPr>
      </w:pPr>
      <w:r w:rsidRPr="007A2D72">
        <w:rPr>
          <w:rFonts w:cs="Arial"/>
          <w:szCs w:val="22"/>
          <w:lang w:val="de-DE"/>
        </w:rPr>
        <w:t xml:space="preserve">Tatsächlich ging der Hunger in dieser Zeit zurück. </w:t>
      </w:r>
      <w:r w:rsidRPr="007A2D72">
        <w:rPr>
          <w:rFonts w:cs="Arial"/>
          <w:b/>
          <w:szCs w:val="22"/>
          <w:lang w:val="de-DE"/>
        </w:rPr>
        <w:t xml:space="preserve">Heute leiden </w:t>
      </w:r>
      <w:r w:rsidRPr="007A2D72">
        <w:rPr>
          <w:rFonts w:cs="Arial"/>
          <w:b/>
          <w:szCs w:val="22"/>
        </w:rPr>
        <w:t>1</w:t>
      </w:r>
      <w:r w:rsidR="009A75A0">
        <w:rPr>
          <w:rFonts w:cs="Arial"/>
          <w:b/>
          <w:szCs w:val="22"/>
        </w:rPr>
        <w:t>67</w:t>
      </w:r>
      <w:r w:rsidRPr="007A2D72">
        <w:rPr>
          <w:rFonts w:cs="Arial"/>
          <w:b/>
          <w:szCs w:val="22"/>
        </w:rPr>
        <w:t xml:space="preserve"> Millionen Menschen weniger an Hunger als noch vor etwa 10 Jahren</w:t>
      </w:r>
      <w:r w:rsidRPr="007A2D72">
        <w:rPr>
          <w:rFonts w:cs="Arial"/>
          <w:szCs w:val="22"/>
          <w:lang w:eastAsia="de-DE"/>
        </w:rPr>
        <w:t xml:space="preserve"> und um </w:t>
      </w:r>
      <w:r w:rsidRPr="007A2D72">
        <w:rPr>
          <w:rFonts w:cs="Arial"/>
          <w:b/>
          <w:szCs w:val="22"/>
          <w:lang w:eastAsia="de-DE"/>
        </w:rPr>
        <w:t>2</w:t>
      </w:r>
      <w:r w:rsidR="009A75A0">
        <w:rPr>
          <w:rFonts w:cs="Arial"/>
          <w:b/>
          <w:szCs w:val="22"/>
          <w:lang w:eastAsia="de-DE"/>
        </w:rPr>
        <w:t>16</w:t>
      </w:r>
      <w:r w:rsidRPr="007A2D72">
        <w:rPr>
          <w:rFonts w:cs="Arial"/>
          <w:b/>
          <w:szCs w:val="22"/>
          <w:lang w:eastAsia="de-DE"/>
        </w:rPr>
        <w:t xml:space="preserve"> Millionen Menschen weniger</w:t>
      </w:r>
      <w:r w:rsidRPr="007A2D72">
        <w:rPr>
          <w:rFonts w:cs="Arial"/>
          <w:szCs w:val="22"/>
          <w:lang w:eastAsia="de-DE"/>
        </w:rPr>
        <w:t xml:space="preserve"> als zu B</w:t>
      </w:r>
      <w:r>
        <w:rPr>
          <w:rFonts w:cs="Arial"/>
          <w:szCs w:val="22"/>
          <w:lang w:eastAsia="de-DE"/>
        </w:rPr>
        <w:t xml:space="preserve">eginn der Rechnung der MDGs </w:t>
      </w:r>
      <w:r>
        <w:rPr>
          <w:rFonts w:cs="Arial"/>
          <w:szCs w:val="22"/>
        </w:rPr>
        <w:t>1990</w:t>
      </w:r>
      <w:r w:rsidRPr="007A2D72">
        <w:rPr>
          <w:rFonts w:cs="Arial"/>
          <w:szCs w:val="22"/>
        </w:rPr>
        <w:t xml:space="preserve">. </w:t>
      </w:r>
    </w:p>
    <w:p w:rsidR="0020218E" w:rsidRDefault="0020218E" w:rsidP="00D14745">
      <w:pPr>
        <w:spacing w:line="276" w:lineRule="auto"/>
        <w:ind w:left="284"/>
        <w:jc w:val="both"/>
        <w:rPr>
          <w:rFonts w:ascii="Arial" w:hAnsi="Arial" w:cs="Arial"/>
          <w:i/>
          <w:lang w:val="de-DE"/>
        </w:rPr>
      </w:pPr>
      <w:r w:rsidRPr="00D14745">
        <w:rPr>
          <w:rFonts w:ascii="Arial" w:hAnsi="Arial" w:cs="Arial"/>
          <w:b/>
          <w:lang w:val="de-DE"/>
        </w:rPr>
        <w:lastRenderedPageBreak/>
        <w:t>MDG 1a Halbierung der Armut</w:t>
      </w:r>
      <w:r w:rsidR="000B7366" w:rsidRPr="00DC56FB">
        <w:rPr>
          <w:rStyle w:val="Funotenzeichen"/>
          <w:rFonts w:ascii="Arial" w:hAnsi="Arial" w:cs="Arial"/>
          <w:lang w:val="de-DE"/>
        </w:rPr>
        <w:footnoteReference w:id="4"/>
      </w:r>
      <w:r w:rsidRPr="00DC56FB">
        <w:rPr>
          <w:rFonts w:ascii="Arial" w:hAnsi="Arial" w:cs="Arial"/>
          <w:lang w:val="de-DE"/>
        </w:rPr>
        <w:t xml:space="preserve">: </w:t>
      </w:r>
      <w:r w:rsidRPr="007A25E3">
        <w:rPr>
          <w:rFonts w:ascii="Arial" w:hAnsi="Arial" w:cs="Arial"/>
          <w:i/>
          <w:lang w:val="de-DE"/>
        </w:rPr>
        <w:t>Verglichen mit 1990 soll der Anteil der Bevölkerung, die in absoluter Armut lebt, bis 2015 halbiert sein.</w:t>
      </w:r>
    </w:p>
    <w:p w:rsidR="00D14745" w:rsidRPr="00DC56FB" w:rsidRDefault="00D14745" w:rsidP="00D14745">
      <w:pPr>
        <w:spacing w:line="276" w:lineRule="auto"/>
        <w:ind w:left="284"/>
        <w:jc w:val="both"/>
        <w:rPr>
          <w:rFonts w:ascii="Arial" w:hAnsi="Arial" w:cs="Arial"/>
          <w:lang w:val="de-DE"/>
        </w:rPr>
      </w:pPr>
    </w:p>
    <w:p w:rsidR="0020218E" w:rsidRPr="00DC56FB" w:rsidRDefault="0020218E" w:rsidP="00D14745">
      <w:pPr>
        <w:spacing w:line="276" w:lineRule="auto"/>
        <w:ind w:left="284"/>
        <w:jc w:val="both"/>
        <w:rPr>
          <w:rFonts w:ascii="Arial" w:hAnsi="Arial" w:cs="Arial"/>
          <w:szCs w:val="22"/>
          <w:lang w:eastAsia="de-DE"/>
        </w:rPr>
      </w:pPr>
      <w:r w:rsidRPr="00DC56FB">
        <w:rPr>
          <w:rFonts w:ascii="Arial" w:hAnsi="Arial" w:cs="Arial"/>
          <w:lang w:val="de-DE"/>
        </w:rPr>
        <w:t>1,2 Mrd Menschen leben heute in absoluter Armut (mit weniger als 1,25</w:t>
      </w:r>
      <w:r w:rsidR="00621744">
        <w:rPr>
          <w:rFonts w:ascii="Arial" w:hAnsi="Arial" w:cs="Arial"/>
          <w:lang w:val="de-DE"/>
        </w:rPr>
        <w:t xml:space="preserve"> </w:t>
      </w:r>
      <w:r w:rsidRPr="00DC56FB">
        <w:rPr>
          <w:rFonts w:ascii="Arial" w:hAnsi="Arial" w:cs="Arial"/>
          <w:lang w:val="de-DE"/>
        </w:rPr>
        <w:t xml:space="preserve">USD/Tag), zu Beginn der Millenniumsziele waren es 1,9 Mrd. Menschen. </w:t>
      </w:r>
      <w:r w:rsidRPr="00DC56FB">
        <w:rPr>
          <w:rFonts w:ascii="Arial" w:hAnsi="Arial" w:cs="Arial"/>
          <w:b/>
          <w:lang w:val="de-DE"/>
        </w:rPr>
        <w:t>Die absolute Armut in Prozent gesehen, konnte halbiert werden, das 1. Millenniumentwicklungsziel wurde erreicht</w:t>
      </w:r>
      <w:r w:rsidRPr="00DC56FB">
        <w:rPr>
          <w:rFonts w:ascii="Arial" w:hAnsi="Arial" w:cs="Arial"/>
          <w:lang w:val="de-DE"/>
        </w:rPr>
        <w:t xml:space="preserve">: 1990 lebten noch 47% der Menschen in den Entwicklungsländern in absoluter Armut, heute sind es 22%. Das Ziel wurde jedoch vor allem aufgrund von Erfolgen bei der Armutsbekämpfung in Asien erreicht, in Afrika südlich der Sahara leben nach wie vor 48% der Menschen, also fast die Hälfte, in absoluter Armut. </w:t>
      </w:r>
    </w:p>
    <w:p w:rsidR="0020218E" w:rsidRPr="00DC56FB" w:rsidRDefault="0020218E" w:rsidP="00D14745">
      <w:pPr>
        <w:spacing w:line="276" w:lineRule="auto"/>
        <w:jc w:val="both"/>
        <w:rPr>
          <w:rFonts w:ascii="Arial" w:hAnsi="Arial" w:cs="Arial"/>
          <w:b/>
          <w:u w:val="single"/>
          <w:lang w:val="de-DE"/>
        </w:rPr>
      </w:pPr>
    </w:p>
    <w:p w:rsidR="00540846" w:rsidRPr="0020218E" w:rsidRDefault="00540846" w:rsidP="00D14745">
      <w:pPr>
        <w:spacing w:line="276" w:lineRule="auto"/>
        <w:ind w:left="284"/>
        <w:jc w:val="both"/>
        <w:rPr>
          <w:rFonts w:ascii="Arial" w:hAnsi="Arial" w:cs="Arial"/>
          <w:i/>
          <w:szCs w:val="22"/>
          <w:lang w:eastAsia="de-DE"/>
        </w:rPr>
      </w:pPr>
      <w:r w:rsidRPr="00D14745">
        <w:rPr>
          <w:rFonts w:ascii="Arial" w:hAnsi="Arial" w:cs="Arial"/>
          <w:b/>
          <w:szCs w:val="22"/>
          <w:lang w:eastAsia="de-DE"/>
        </w:rPr>
        <w:t>MDG 4 Verringerung der Kindersterblichkeit</w:t>
      </w:r>
      <w:r w:rsidR="000B7366">
        <w:rPr>
          <w:rStyle w:val="Funotenzeichen"/>
          <w:rFonts w:ascii="Arial" w:hAnsi="Arial" w:cs="Arial"/>
          <w:lang w:val="de-DE"/>
        </w:rPr>
        <w:footnoteReference w:id="5"/>
      </w:r>
      <w:r w:rsidRPr="00DC56FB">
        <w:rPr>
          <w:rFonts w:ascii="Arial" w:hAnsi="Arial" w:cs="Arial"/>
          <w:b/>
          <w:szCs w:val="22"/>
          <w:lang w:eastAsia="de-DE"/>
        </w:rPr>
        <w:t xml:space="preserve">: </w:t>
      </w:r>
      <w:r w:rsidR="00621744" w:rsidRPr="00621744">
        <w:rPr>
          <w:rFonts w:ascii="Arial" w:hAnsi="Arial" w:cs="Arial"/>
          <w:i/>
          <w:szCs w:val="22"/>
          <w:lang w:eastAsia="de-DE"/>
        </w:rPr>
        <w:t>Verglichen mit 1990 soll</w:t>
      </w:r>
      <w:r w:rsidR="00621744">
        <w:rPr>
          <w:rFonts w:ascii="Arial" w:hAnsi="Arial" w:cs="Arial"/>
          <w:b/>
          <w:szCs w:val="22"/>
          <w:lang w:eastAsia="de-DE"/>
        </w:rPr>
        <w:t xml:space="preserve"> </w:t>
      </w:r>
      <w:r w:rsidRPr="0020218E">
        <w:rPr>
          <w:rFonts w:ascii="Arial" w:hAnsi="Arial" w:cs="Arial"/>
          <w:i/>
          <w:szCs w:val="22"/>
          <w:lang w:eastAsia="de-DE"/>
        </w:rPr>
        <w:t>bis 2015 soll die Kindersterblichkeit bei Kindern unter 5 Jahren um 2/3 verringert sein</w:t>
      </w:r>
    </w:p>
    <w:p w:rsidR="00D14745" w:rsidRDefault="00D14745" w:rsidP="00D14745">
      <w:pPr>
        <w:tabs>
          <w:tab w:val="left" w:pos="284"/>
        </w:tabs>
        <w:spacing w:line="276" w:lineRule="auto"/>
        <w:ind w:left="284"/>
        <w:jc w:val="both"/>
        <w:rPr>
          <w:rFonts w:ascii="Arial" w:hAnsi="Arial" w:cs="Arial"/>
          <w:b/>
          <w:szCs w:val="22"/>
          <w:lang w:eastAsia="de-DE"/>
        </w:rPr>
      </w:pPr>
    </w:p>
    <w:p w:rsidR="00540846" w:rsidRDefault="0020218E" w:rsidP="00D14745">
      <w:pPr>
        <w:tabs>
          <w:tab w:val="left" w:pos="284"/>
        </w:tabs>
        <w:spacing w:line="276" w:lineRule="auto"/>
        <w:ind w:left="284"/>
        <w:jc w:val="both"/>
        <w:rPr>
          <w:rFonts w:ascii="Arial" w:hAnsi="Arial" w:cs="Arial"/>
          <w:lang w:val="de-DE"/>
        </w:rPr>
      </w:pPr>
      <w:r w:rsidRPr="00207981">
        <w:rPr>
          <w:rFonts w:ascii="Arial" w:hAnsi="Arial" w:cs="Arial"/>
          <w:b/>
          <w:szCs w:val="22"/>
          <w:lang w:eastAsia="de-DE"/>
        </w:rPr>
        <w:t>Die</w:t>
      </w:r>
      <w:r w:rsidR="00540846" w:rsidRPr="00207981">
        <w:rPr>
          <w:rFonts w:ascii="Arial" w:hAnsi="Arial" w:cs="Arial"/>
          <w:b/>
          <w:szCs w:val="22"/>
          <w:lang w:eastAsia="de-DE"/>
        </w:rPr>
        <w:t xml:space="preserve"> Kindersterblichkeit bei Kindern unter 5 </w:t>
      </w:r>
      <w:r w:rsidRPr="00207981">
        <w:rPr>
          <w:rFonts w:ascii="Arial" w:hAnsi="Arial" w:cs="Arial"/>
          <w:b/>
          <w:szCs w:val="22"/>
          <w:lang w:eastAsia="de-DE"/>
        </w:rPr>
        <w:t xml:space="preserve">konnte </w:t>
      </w:r>
      <w:r w:rsidR="00540846" w:rsidRPr="00207981">
        <w:rPr>
          <w:rFonts w:ascii="Arial" w:hAnsi="Arial" w:cs="Arial"/>
          <w:b/>
          <w:szCs w:val="22"/>
          <w:lang w:eastAsia="de-DE"/>
        </w:rPr>
        <w:t>fast halbiert werden</w:t>
      </w:r>
      <w:r w:rsidR="00621744">
        <w:rPr>
          <w:rFonts w:cs="Arial"/>
          <w:szCs w:val="22"/>
          <w:lang w:val="de-DE"/>
        </w:rPr>
        <w:t xml:space="preserve">. 1990 </w:t>
      </w:r>
      <w:r w:rsidR="00621744" w:rsidRPr="00E41E6E">
        <w:rPr>
          <w:rFonts w:cs="Arial"/>
          <w:szCs w:val="22"/>
          <w:lang w:val="de-DE"/>
        </w:rPr>
        <w:t>starben noch 90 Kinder (von 1.000) vor Erreichen des 5. Lebensjahrs, heute sind es weltweit 46</w:t>
      </w:r>
      <w:r w:rsidR="00540846" w:rsidRPr="00DC56FB">
        <w:rPr>
          <w:rFonts w:ascii="Arial" w:hAnsi="Arial" w:cs="Arial"/>
          <w:szCs w:val="22"/>
          <w:lang w:eastAsia="de-DE"/>
        </w:rPr>
        <w:t>.</w:t>
      </w:r>
      <w:r w:rsidR="00540846" w:rsidRPr="00DC56FB">
        <w:rPr>
          <w:rFonts w:ascii="Arial" w:hAnsi="Arial" w:cs="Arial"/>
          <w:szCs w:val="22"/>
          <w:lang w:val="de-DE"/>
        </w:rPr>
        <w:t xml:space="preserve"> </w:t>
      </w:r>
      <w:r w:rsidR="00621744">
        <w:rPr>
          <w:rFonts w:ascii="Arial" w:hAnsi="Arial" w:cs="Arial"/>
          <w:lang w:val="de-DE"/>
        </w:rPr>
        <w:t>1990</w:t>
      </w:r>
      <w:r w:rsidR="00540846" w:rsidRPr="00DC56FB">
        <w:rPr>
          <w:rFonts w:ascii="Arial" w:hAnsi="Arial" w:cs="Arial"/>
          <w:lang w:val="de-DE"/>
        </w:rPr>
        <w:t xml:space="preserve"> starben jährlich weltweit noch 12</w:t>
      </w:r>
      <w:r w:rsidR="00D955F4">
        <w:rPr>
          <w:rFonts w:ascii="Arial" w:hAnsi="Arial" w:cs="Arial"/>
          <w:lang w:val="de-DE"/>
        </w:rPr>
        <w:t>,7</w:t>
      </w:r>
      <w:r w:rsidR="00540846" w:rsidRPr="00DC56FB">
        <w:rPr>
          <w:rFonts w:ascii="Arial" w:hAnsi="Arial" w:cs="Arial"/>
          <w:lang w:val="de-DE"/>
        </w:rPr>
        <w:t xml:space="preserve"> Millionen Kinder, die meisten an vermeidbaren Krankheiten – heute sind es um die Hälfte weniger</w:t>
      </w:r>
      <w:r w:rsidR="00540846">
        <w:rPr>
          <w:rFonts w:ascii="Arial" w:hAnsi="Arial" w:cs="Arial"/>
          <w:lang w:val="de-DE"/>
        </w:rPr>
        <w:t xml:space="preserve"> (6</w:t>
      </w:r>
      <w:r w:rsidR="00D955F4">
        <w:rPr>
          <w:rFonts w:ascii="Arial" w:hAnsi="Arial" w:cs="Arial"/>
          <w:lang w:val="de-DE"/>
        </w:rPr>
        <w:t>,3</w:t>
      </w:r>
      <w:r w:rsidR="00540846">
        <w:rPr>
          <w:rFonts w:ascii="Arial" w:hAnsi="Arial" w:cs="Arial"/>
          <w:lang w:val="de-DE"/>
        </w:rPr>
        <w:t xml:space="preserve"> Millionen)</w:t>
      </w:r>
      <w:r w:rsidR="00540846" w:rsidRPr="00DC56FB">
        <w:rPr>
          <w:rFonts w:ascii="Arial" w:hAnsi="Arial" w:cs="Arial"/>
          <w:lang w:val="de-DE"/>
        </w:rPr>
        <w:t xml:space="preserve">. </w:t>
      </w:r>
      <w:r w:rsidR="00207981">
        <w:rPr>
          <w:rFonts w:ascii="Arial" w:hAnsi="Arial" w:cs="Arial"/>
          <w:lang w:val="de-DE"/>
        </w:rPr>
        <w:t>D</w:t>
      </w:r>
      <w:r w:rsidR="00540846" w:rsidRPr="00DC56FB">
        <w:rPr>
          <w:rFonts w:ascii="Arial" w:hAnsi="Arial" w:cs="Arial"/>
          <w:lang w:val="de-DE"/>
        </w:rPr>
        <w:t xml:space="preserve">urch gezielte Maßnahmen (Impfkampagnen, Gesundheitseinrichtungen etc.) überleben heute </w:t>
      </w:r>
      <w:r w:rsidR="00B50706">
        <w:rPr>
          <w:rFonts w:ascii="Arial" w:hAnsi="Arial" w:cs="Arial"/>
          <w:lang w:val="de-DE"/>
        </w:rPr>
        <w:t xml:space="preserve">über </w:t>
      </w:r>
      <w:r w:rsidR="00621744">
        <w:rPr>
          <w:rFonts w:ascii="Arial" w:hAnsi="Arial" w:cs="Arial"/>
          <w:lang w:val="de-DE"/>
        </w:rPr>
        <w:t>sechs</w:t>
      </w:r>
      <w:r w:rsidR="00540846" w:rsidRPr="00DC56FB">
        <w:rPr>
          <w:rFonts w:ascii="Arial" w:hAnsi="Arial" w:cs="Arial"/>
          <w:lang w:val="de-DE"/>
        </w:rPr>
        <w:t xml:space="preserve"> Millionen Kinder mehr ihren 5. Geburtstag als </w:t>
      </w:r>
      <w:r w:rsidR="00E95FDE">
        <w:rPr>
          <w:rFonts w:ascii="Arial" w:hAnsi="Arial" w:cs="Arial"/>
          <w:lang w:val="de-DE"/>
        </w:rPr>
        <w:t xml:space="preserve">noch </w:t>
      </w:r>
      <w:r w:rsidR="00540846" w:rsidRPr="00DC56FB">
        <w:rPr>
          <w:rFonts w:ascii="Arial" w:hAnsi="Arial" w:cs="Arial"/>
          <w:lang w:val="de-DE"/>
        </w:rPr>
        <w:t>zu Beginn der MDGs.</w:t>
      </w:r>
    </w:p>
    <w:p w:rsidR="00621744" w:rsidRDefault="00621744" w:rsidP="00D14745">
      <w:pPr>
        <w:pStyle w:val="Listenabsatz"/>
        <w:spacing w:line="276" w:lineRule="auto"/>
        <w:ind w:left="851"/>
        <w:contextualSpacing w:val="0"/>
        <w:jc w:val="both"/>
        <w:rPr>
          <w:rFonts w:ascii="Arial" w:hAnsi="Arial" w:cs="Arial"/>
          <w:lang w:val="de-DE"/>
        </w:rPr>
      </w:pPr>
    </w:p>
    <w:p w:rsidR="00D14745" w:rsidRPr="00DC56FB" w:rsidRDefault="00D14745" w:rsidP="00D14745">
      <w:pPr>
        <w:pStyle w:val="Listenabsatz"/>
        <w:spacing w:line="276" w:lineRule="auto"/>
        <w:ind w:left="851"/>
        <w:contextualSpacing w:val="0"/>
        <w:jc w:val="both"/>
        <w:rPr>
          <w:rFonts w:ascii="Arial" w:hAnsi="Arial" w:cs="Arial"/>
          <w:lang w:val="de-DE"/>
        </w:rPr>
      </w:pPr>
    </w:p>
    <w:p w:rsidR="008441D4" w:rsidRDefault="008441D4" w:rsidP="00D14745">
      <w:pPr>
        <w:pStyle w:val="Listenabsatz"/>
        <w:numPr>
          <w:ilvl w:val="0"/>
          <w:numId w:val="13"/>
        </w:numPr>
        <w:shd w:val="clear" w:color="auto" w:fill="FFFFFF"/>
        <w:spacing w:line="276" w:lineRule="auto"/>
        <w:ind w:left="284" w:hanging="284"/>
        <w:contextualSpacing w:val="0"/>
        <w:rPr>
          <w:rFonts w:cs="Arial"/>
          <w:b/>
          <w:szCs w:val="22"/>
          <w:u w:val="single"/>
          <w:lang w:val="de-DE"/>
        </w:rPr>
      </w:pPr>
      <w:r w:rsidRPr="007D66A0">
        <w:rPr>
          <w:rFonts w:cs="Arial"/>
          <w:b/>
          <w:szCs w:val="22"/>
          <w:u w:val="single"/>
          <w:lang w:val="de-DE"/>
        </w:rPr>
        <w:t xml:space="preserve">Daten und Fakten zu Südsudan </w:t>
      </w:r>
      <w:r w:rsidR="00621744">
        <w:rPr>
          <w:rStyle w:val="Funotenzeichen"/>
          <w:rFonts w:cs="Arial"/>
          <w:b/>
          <w:szCs w:val="22"/>
          <w:u w:val="single"/>
          <w:lang w:val="de-DE"/>
        </w:rPr>
        <w:footnoteReference w:id="6"/>
      </w:r>
    </w:p>
    <w:p w:rsidR="007D66A0" w:rsidRPr="007D66A0" w:rsidRDefault="007D66A0" w:rsidP="00D14745">
      <w:pPr>
        <w:pStyle w:val="Listenabsatz"/>
        <w:shd w:val="clear" w:color="auto" w:fill="FFFFFF"/>
        <w:spacing w:line="276" w:lineRule="auto"/>
        <w:ind w:left="284"/>
        <w:contextualSpacing w:val="0"/>
        <w:rPr>
          <w:rFonts w:cs="Arial"/>
          <w:b/>
          <w:szCs w:val="22"/>
          <w:u w:val="single"/>
          <w:lang w:val="de-DE"/>
        </w:rPr>
      </w:pPr>
    </w:p>
    <w:p w:rsidR="008441D4" w:rsidRDefault="008441D4" w:rsidP="00D14745">
      <w:pPr>
        <w:pStyle w:val="Listenabsatz"/>
        <w:numPr>
          <w:ilvl w:val="0"/>
          <w:numId w:val="37"/>
        </w:numPr>
        <w:spacing w:line="276" w:lineRule="auto"/>
        <w:ind w:left="284" w:right="448" w:hanging="284"/>
        <w:contextualSpacing w:val="0"/>
        <w:rPr>
          <w:rFonts w:cs="Arial"/>
          <w:b/>
          <w:szCs w:val="22"/>
          <w:lang w:val="de-DE"/>
        </w:rPr>
      </w:pPr>
      <w:r w:rsidRPr="007D66A0">
        <w:rPr>
          <w:rFonts w:cs="Arial"/>
          <w:b/>
          <w:szCs w:val="22"/>
          <w:lang w:val="de-DE"/>
        </w:rPr>
        <w:t>Flüchtlingssituation</w:t>
      </w:r>
    </w:p>
    <w:p w:rsidR="007D66A0" w:rsidRPr="007D66A0" w:rsidRDefault="007D66A0" w:rsidP="00D14745">
      <w:pPr>
        <w:pStyle w:val="Listenabsatz"/>
        <w:spacing w:line="276" w:lineRule="auto"/>
        <w:ind w:left="714" w:right="448"/>
        <w:contextualSpacing w:val="0"/>
        <w:rPr>
          <w:rFonts w:cs="Arial"/>
          <w:b/>
          <w:szCs w:val="22"/>
          <w:lang w:val="de-DE"/>
        </w:rPr>
      </w:pPr>
    </w:p>
    <w:p w:rsidR="008441D4" w:rsidRDefault="008441D4" w:rsidP="00D14745">
      <w:pPr>
        <w:spacing w:line="276" w:lineRule="auto"/>
        <w:ind w:left="284" w:right="450"/>
        <w:rPr>
          <w:rFonts w:cs="Arial"/>
          <w:szCs w:val="22"/>
          <w:lang w:val="de-DE"/>
        </w:rPr>
      </w:pPr>
      <w:r w:rsidRPr="007D66A0">
        <w:rPr>
          <w:rFonts w:cs="Arial"/>
          <w:szCs w:val="22"/>
          <w:lang w:val="de-DE"/>
        </w:rPr>
        <w:t xml:space="preserve">Der jüngste Staat der Welt befindet sich in einer schweren Krise. Schwere Kämpfe haben </w:t>
      </w:r>
      <w:r w:rsidRPr="007D66A0">
        <w:rPr>
          <w:rFonts w:cs="Arial"/>
          <w:b/>
          <w:szCs w:val="22"/>
          <w:lang w:val="de-DE"/>
        </w:rPr>
        <w:t>fast zwei Millionen Menschen aus ihrer Heimat vertrieben</w:t>
      </w:r>
      <w:r w:rsidRPr="007D66A0">
        <w:rPr>
          <w:rFonts w:cs="Arial"/>
          <w:szCs w:val="22"/>
          <w:lang w:val="de-DE"/>
        </w:rPr>
        <w:t xml:space="preserve">. </w:t>
      </w:r>
    </w:p>
    <w:p w:rsidR="007D66A0" w:rsidRPr="007D66A0" w:rsidRDefault="00621744" w:rsidP="00D14745">
      <w:pPr>
        <w:pStyle w:val="Listenabsatz"/>
        <w:numPr>
          <w:ilvl w:val="0"/>
          <w:numId w:val="39"/>
        </w:numPr>
        <w:shd w:val="clear" w:color="auto" w:fill="FFFFFF"/>
        <w:spacing w:line="276" w:lineRule="auto"/>
        <w:contextualSpacing w:val="0"/>
        <w:jc w:val="both"/>
        <w:rPr>
          <w:rFonts w:cs="Arial"/>
          <w:szCs w:val="22"/>
          <w:lang w:val="de-DE"/>
        </w:rPr>
      </w:pPr>
      <w:r>
        <w:rPr>
          <w:rFonts w:cs="Arial"/>
          <w:szCs w:val="22"/>
          <w:lang w:val="de-DE"/>
        </w:rPr>
        <w:t xml:space="preserve">Auf der Suche nach Schutz sind </w:t>
      </w:r>
      <w:r w:rsidRPr="00D14745">
        <w:rPr>
          <w:rFonts w:cs="Arial"/>
          <w:b/>
          <w:szCs w:val="22"/>
          <w:lang w:val="de-DE"/>
        </w:rPr>
        <w:t>c</w:t>
      </w:r>
      <w:r w:rsidR="007D66A0" w:rsidRPr="00D14745">
        <w:rPr>
          <w:rFonts w:cs="Arial"/>
          <w:b/>
          <w:szCs w:val="22"/>
          <w:lang w:val="de-DE"/>
        </w:rPr>
        <w:t>irca</w:t>
      </w:r>
      <w:r w:rsidR="007D66A0" w:rsidRPr="007D66A0">
        <w:rPr>
          <w:rFonts w:cs="Arial"/>
          <w:b/>
          <w:szCs w:val="22"/>
          <w:lang w:val="de-DE"/>
        </w:rPr>
        <w:t xml:space="preserve"> 500.000 Menschen </w:t>
      </w:r>
      <w:r w:rsidR="007D66A0" w:rsidRPr="00D14745">
        <w:rPr>
          <w:rFonts w:cs="Arial"/>
          <w:szCs w:val="22"/>
          <w:lang w:val="de-DE"/>
        </w:rPr>
        <w:t>seit Dezember 2013 in die Nachbarländer geflohen (UNHCR)</w:t>
      </w:r>
      <w:r w:rsidRPr="00D14745">
        <w:rPr>
          <w:rFonts w:cs="Arial"/>
          <w:szCs w:val="22"/>
          <w:lang w:val="de-DE"/>
        </w:rPr>
        <w:t>.</w:t>
      </w:r>
      <w:r w:rsidR="007D66A0" w:rsidRPr="00D14745">
        <w:rPr>
          <w:rFonts w:cs="Arial"/>
          <w:szCs w:val="22"/>
          <w:lang w:val="de-DE"/>
        </w:rPr>
        <w:t xml:space="preserve"> Zwischen </w:t>
      </w:r>
      <w:r w:rsidR="007D66A0" w:rsidRPr="00D14745">
        <w:rPr>
          <w:rFonts w:cs="Arial"/>
          <w:bCs/>
          <w:szCs w:val="22"/>
          <w:lang w:val="de-DE"/>
        </w:rPr>
        <w:t>4.000</w:t>
      </w:r>
      <w:r w:rsidR="007D66A0" w:rsidRPr="00D14745">
        <w:rPr>
          <w:rFonts w:cs="Arial"/>
          <w:szCs w:val="22"/>
          <w:lang w:val="de-DE"/>
        </w:rPr>
        <w:t xml:space="preserve"> und </w:t>
      </w:r>
      <w:r w:rsidR="007D66A0" w:rsidRPr="00D14745">
        <w:rPr>
          <w:rFonts w:cs="Arial"/>
          <w:bCs/>
          <w:szCs w:val="22"/>
          <w:lang w:val="de-DE"/>
        </w:rPr>
        <w:t>5.000</w:t>
      </w:r>
      <w:r w:rsidR="007D66A0" w:rsidRPr="00D14745">
        <w:rPr>
          <w:rFonts w:cs="Arial"/>
          <w:szCs w:val="22"/>
          <w:lang w:val="de-DE"/>
        </w:rPr>
        <w:t xml:space="preserve"> Flüchtlinge strömen jede Woche nach Äthiopien, viele von ihnen sind stark unterernährt</w:t>
      </w:r>
      <w:r w:rsidR="007D66A0" w:rsidRPr="007D66A0">
        <w:rPr>
          <w:rFonts w:cs="Arial"/>
          <w:szCs w:val="22"/>
          <w:lang w:val="de-DE"/>
        </w:rPr>
        <w:t xml:space="preserve"> .</w:t>
      </w:r>
    </w:p>
    <w:p w:rsidR="007D66A0" w:rsidRPr="007D66A0" w:rsidRDefault="007D66A0" w:rsidP="00D14745">
      <w:pPr>
        <w:pStyle w:val="Listenabsatz"/>
        <w:numPr>
          <w:ilvl w:val="0"/>
          <w:numId w:val="39"/>
        </w:numPr>
        <w:spacing w:line="276" w:lineRule="auto"/>
        <w:ind w:right="450"/>
        <w:contextualSpacing w:val="0"/>
        <w:jc w:val="both"/>
        <w:rPr>
          <w:rFonts w:cs="Arial"/>
          <w:szCs w:val="22"/>
          <w:lang w:val="de-DE"/>
        </w:rPr>
      </w:pPr>
      <w:r w:rsidRPr="007D66A0">
        <w:rPr>
          <w:rFonts w:cs="Arial"/>
          <w:b/>
          <w:szCs w:val="22"/>
          <w:lang w:val="de-DE"/>
        </w:rPr>
        <w:t xml:space="preserve">1,5 </w:t>
      </w:r>
      <w:r w:rsidRPr="007D66A0">
        <w:rPr>
          <w:rFonts w:cs="Arial"/>
          <w:b/>
          <w:bCs/>
          <w:szCs w:val="22"/>
          <w:lang w:val="de-DE"/>
        </w:rPr>
        <w:t>Million</w:t>
      </w:r>
      <w:r w:rsidRPr="007D66A0">
        <w:rPr>
          <w:rFonts w:cs="Arial"/>
          <w:b/>
          <w:szCs w:val="22"/>
          <w:lang w:val="de-DE"/>
        </w:rPr>
        <w:t xml:space="preserve"> Menschen (UN OCHA) sind</w:t>
      </w:r>
      <w:r w:rsidR="00207981">
        <w:rPr>
          <w:rFonts w:cs="Arial"/>
          <w:b/>
          <w:szCs w:val="22"/>
          <w:lang w:val="de-DE"/>
        </w:rPr>
        <w:t xml:space="preserve"> </w:t>
      </w:r>
      <w:r w:rsidRPr="007D66A0">
        <w:rPr>
          <w:rFonts w:cs="Arial"/>
          <w:b/>
          <w:szCs w:val="22"/>
          <w:lang w:val="de-DE"/>
        </w:rPr>
        <w:t>innerhalb des Südsudans</w:t>
      </w:r>
      <w:r w:rsidRPr="007D66A0">
        <w:rPr>
          <w:rFonts w:cs="Arial"/>
          <w:szCs w:val="22"/>
          <w:lang w:val="de-DE"/>
        </w:rPr>
        <w:t xml:space="preserve"> vertrieben. Sie haben ihre Lebensgrundlagen verloren und sind deshalb fast alle auf Nothilfe angewiesen</w:t>
      </w:r>
      <w:r w:rsidR="00621744">
        <w:rPr>
          <w:rFonts w:cs="Arial"/>
          <w:szCs w:val="22"/>
          <w:lang w:val="de-DE"/>
        </w:rPr>
        <w:t>.</w:t>
      </w:r>
    </w:p>
    <w:p w:rsidR="007D66A0" w:rsidRDefault="007D66A0" w:rsidP="00D14745">
      <w:pPr>
        <w:spacing w:line="276" w:lineRule="auto"/>
        <w:ind w:left="426" w:right="450" w:hanging="142"/>
        <w:jc w:val="both"/>
        <w:rPr>
          <w:rFonts w:cs="Arial"/>
          <w:szCs w:val="22"/>
          <w:lang w:val="de-DE"/>
        </w:rPr>
      </w:pPr>
    </w:p>
    <w:p w:rsidR="008441D4" w:rsidRPr="007D66A0" w:rsidRDefault="008441D4" w:rsidP="00D14745">
      <w:pPr>
        <w:spacing w:line="276" w:lineRule="auto"/>
        <w:ind w:left="426" w:right="450" w:hanging="142"/>
        <w:jc w:val="both"/>
        <w:rPr>
          <w:rFonts w:cs="Arial"/>
          <w:szCs w:val="22"/>
          <w:lang w:val="de-DE"/>
        </w:rPr>
      </w:pPr>
      <w:r w:rsidRPr="007D66A0">
        <w:rPr>
          <w:rFonts w:cs="Arial"/>
          <w:szCs w:val="22"/>
          <w:lang w:val="de-DE"/>
        </w:rPr>
        <w:t xml:space="preserve">Ein Großteil der Flüchtlinge und Vertriebenen sind </w:t>
      </w:r>
      <w:r w:rsidRPr="00621744">
        <w:rPr>
          <w:rFonts w:cs="Arial"/>
          <w:b/>
          <w:szCs w:val="22"/>
          <w:lang w:val="de-DE"/>
        </w:rPr>
        <w:t>Kinder und Jugendliche</w:t>
      </w:r>
      <w:r w:rsidRPr="007D66A0">
        <w:rPr>
          <w:rFonts w:cs="Arial"/>
          <w:szCs w:val="22"/>
          <w:lang w:val="de-DE"/>
        </w:rPr>
        <w:t xml:space="preserve"> (UNHCR): </w:t>
      </w:r>
    </w:p>
    <w:p w:rsidR="008441D4" w:rsidRPr="00E95FDE" w:rsidRDefault="008441D4" w:rsidP="00D14745">
      <w:pPr>
        <w:numPr>
          <w:ilvl w:val="0"/>
          <w:numId w:val="35"/>
        </w:numPr>
        <w:spacing w:line="276" w:lineRule="auto"/>
        <w:ind w:left="1134" w:hanging="283"/>
        <w:jc w:val="both"/>
        <w:rPr>
          <w:rFonts w:cs="Arial"/>
          <w:szCs w:val="22"/>
          <w:lang w:val="de-DE"/>
        </w:rPr>
      </w:pPr>
      <w:r w:rsidRPr="00E95FDE">
        <w:rPr>
          <w:rFonts w:cs="Arial"/>
          <w:szCs w:val="22"/>
          <w:lang w:val="de-DE"/>
        </w:rPr>
        <w:t>35.000 südsudanesische Kinder sind ohne Verwandte auf der Flucht</w:t>
      </w:r>
    </w:p>
    <w:p w:rsidR="008441D4" w:rsidRPr="00E95FDE" w:rsidRDefault="008441D4" w:rsidP="00D14745">
      <w:pPr>
        <w:numPr>
          <w:ilvl w:val="0"/>
          <w:numId w:val="35"/>
        </w:numPr>
        <w:spacing w:line="276" w:lineRule="auto"/>
        <w:ind w:left="1134" w:hanging="283"/>
        <w:jc w:val="both"/>
        <w:rPr>
          <w:rFonts w:cs="Arial"/>
          <w:szCs w:val="22"/>
          <w:lang w:val="de-DE"/>
        </w:rPr>
      </w:pPr>
      <w:r w:rsidRPr="00E95FDE">
        <w:rPr>
          <w:rFonts w:cs="Arial"/>
          <w:szCs w:val="22"/>
          <w:lang w:val="de-DE"/>
        </w:rPr>
        <w:t>12.000 sind von bewaffneten Gruppen rekrutiert worden</w:t>
      </w:r>
    </w:p>
    <w:p w:rsidR="008441D4" w:rsidRPr="00E95FDE" w:rsidRDefault="008441D4" w:rsidP="00D14745">
      <w:pPr>
        <w:numPr>
          <w:ilvl w:val="0"/>
          <w:numId w:val="35"/>
        </w:numPr>
        <w:spacing w:line="276" w:lineRule="auto"/>
        <w:ind w:left="1134" w:hanging="283"/>
        <w:jc w:val="both"/>
        <w:rPr>
          <w:rFonts w:cs="Arial"/>
          <w:szCs w:val="22"/>
          <w:lang w:val="de-DE"/>
        </w:rPr>
      </w:pPr>
      <w:r w:rsidRPr="00E95FDE">
        <w:rPr>
          <w:rFonts w:cs="Arial"/>
          <w:szCs w:val="22"/>
          <w:lang w:val="de-DE"/>
        </w:rPr>
        <w:t>Die Hälfte der Kinder ist mangelernährt</w:t>
      </w:r>
    </w:p>
    <w:p w:rsidR="008441D4" w:rsidRPr="00E95FDE" w:rsidRDefault="008441D4" w:rsidP="00D14745">
      <w:pPr>
        <w:numPr>
          <w:ilvl w:val="0"/>
          <w:numId w:val="35"/>
        </w:numPr>
        <w:spacing w:line="276" w:lineRule="auto"/>
        <w:ind w:left="1134" w:hanging="283"/>
        <w:jc w:val="both"/>
        <w:rPr>
          <w:rFonts w:cs="Arial"/>
          <w:szCs w:val="22"/>
          <w:lang w:val="de-DE"/>
        </w:rPr>
      </w:pPr>
      <w:r w:rsidRPr="00E95FDE">
        <w:rPr>
          <w:rFonts w:cs="Arial"/>
          <w:szCs w:val="22"/>
          <w:lang w:val="de-DE"/>
        </w:rPr>
        <w:t>Weniger als 50 Prozent können zur Schule gehen.</w:t>
      </w:r>
    </w:p>
    <w:p w:rsidR="00D14745" w:rsidRDefault="00D14745" w:rsidP="00D14745">
      <w:pPr>
        <w:spacing w:line="276" w:lineRule="auto"/>
        <w:rPr>
          <w:rFonts w:cs="Arial"/>
          <w:b/>
          <w:szCs w:val="22"/>
          <w:lang w:val="de-DE"/>
        </w:rPr>
      </w:pPr>
      <w:r>
        <w:rPr>
          <w:rFonts w:cs="Arial"/>
          <w:b/>
          <w:szCs w:val="22"/>
          <w:lang w:val="de-DE"/>
        </w:rPr>
        <w:br w:type="page"/>
      </w:r>
    </w:p>
    <w:p w:rsidR="008441D4" w:rsidRPr="002F6FA2" w:rsidRDefault="008441D4" w:rsidP="00D14745">
      <w:pPr>
        <w:pStyle w:val="Listenabsatz"/>
        <w:numPr>
          <w:ilvl w:val="0"/>
          <w:numId w:val="38"/>
        </w:numPr>
        <w:shd w:val="clear" w:color="auto" w:fill="FFFFFF"/>
        <w:spacing w:line="276" w:lineRule="auto"/>
        <w:ind w:left="284" w:hanging="284"/>
        <w:contextualSpacing w:val="0"/>
        <w:jc w:val="both"/>
        <w:rPr>
          <w:rFonts w:cs="Arial"/>
          <w:b/>
          <w:szCs w:val="22"/>
          <w:u w:val="single"/>
          <w:lang w:val="de-DE"/>
        </w:rPr>
      </w:pPr>
      <w:r w:rsidRPr="002F6FA2">
        <w:rPr>
          <w:rFonts w:cs="Arial"/>
          <w:b/>
          <w:szCs w:val="22"/>
          <w:u w:val="single"/>
          <w:lang w:val="de-DE"/>
        </w:rPr>
        <w:lastRenderedPageBreak/>
        <w:t xml:space="preserve">Hunger und Unterernährung </w:t>
      </w:r>
      <w:r w:rsidR="00001017" w:rsidRPr="002F6FA2">
        <w:rPr>
          <w:rFonts w:cs="Arial"/>
          <w:b/>
          <w:szCs w:val="22"/>
          <w:u w:val="single"/>
          <w:lang w:val="de-DE"/>
        </w:rPr>
        <w:t xml:space="preserve">im Südsudan </w:t>
      </w:r>
      <w:r w:rsidRPr="002F6FA2">
        <w:rPr>
          <w:rFonts w:cs="Arial"/>
          <w:b/>
          <w:szCs w:val="22"/>
          <w:u w:val="single"/>
          <w:lang w:val="de-DE"/>
        </w:rPr>
        <w:t xml:space="preserve">(WFP) </w:t>
      </w:r>
    </w:p>
    <w:p w:rsidR="007D66A0" w:rsidRDefault="007D66A0" w:rsidP="00D14745">
      <w:pPr>
        <w:shd w:val="clear" w:color="auto" w:fill="FFFFFF"/>
        <w:spacing w:line="276" w:lineRule="auto"/>
        <w:ind w:left="284"/>
        <w:jc w:val="both"/>
        <w:rPr>
          <w:rFonts w:cs="Arial"/>
          <w:szCs w:val="22"/>
          <w:lang w:val="de-DE"/>
        </w:rPr>
      </w:pPr>
    </w:p>
    <w:p w:rsidR="007D66A0" w:rsidRDefault="007D66A0" w:rsidP="00D14745">
      <w:pPr>
        <w:shd w:val="clear" w:color="auto" w:fill="FFFFFF"/>
        <w:spacing w:line="276" w:lineRule="auto"/>
        <w:ind w:left="284"/>
        <w:jc w:val="both"/>
        <w:rPr>
          <w:rFonts w:cs="Arial"/>
          <w:szCs w:val="22"/>
          <w:lang w:val="de-DE"/>
        </w:rPr>
      </w:pPr>
      <w:r w:rsidRPr="007D66A0">
        <w:rPr>
          <w:rFonts w:cs="Arial"/>
          <w:szCs w:val="22"/>
          <w:lang w:val="de-DE"/>
        </w:rPr>
        <w:t>Nach einem Jahr der Gewalt ist das Leben vieler Südsudanesen zerstört. Der brutale Konflikt hat bereits zehntausende Todesopfer gefordert und zentrale Teile des Landes vernichtet. Für viele Flüchtlinge bedeutet der Konflikt Gewalt, Missbrauch, Vertreibung und Verlust der Lebensgrundlage. Und so lange dieser Konflikt andauert, werden die Flüchtlingszahlen weiter ansteigen.</w:t>
      </w:r>
    </w:p>
    <w:p w:rsidR="007D66A0" w:rsidRDefault="007D66A0" w:rsidP="00D14745">
      <w:pPr>
        <w:shd w:val="clear" w:color="auto" w:fill="FFFFFF"/>
        <w:spacing w:line="276" w:lineRule="auto"/>
        <w:ind w:left="284"/>
        <w:jc w:val="both"/>
        <w:rPr>
          <w:rFonts w:cs="Arial"/>
          <w:szCs w:val="22"/>
          <w:lang w:val="de-DE"/>
        </w:rPr>
      </w:pPr>
    </w:p>
    <w:p w:rsidR="008441D4" w:rsidRPr="007D66A0" w:rsidRDefault="008441D4" w:rsidP="00D14745">
      <w:pPr>
        <w:shd w:val="clear" w:color="auto" w:fill="FFFFFF"/>
        <w:spacing w:line="276" w:lineRule="auto"/>
        <w:ind w:left="284"/>
        <w:jc w:val="both"/>
        <w:rPr>
          <w:rFonts w:cs="Arial"/>
          <w:b/>
          <w:szCs w:val="22"/>
          <w:lang w:val="de-DE"/>
        </w:rPr>
      </w:pPr>
      <w:r w:rsidRPr="007D66A0">
        <w:rPr>
          <w:rFonts w:cs="Arial"/>
          <w:szCs w:val="22"/>
          <w:lang w:val="de-DE"/>
        </w:rPr>
        <w:t xml:space="preserve">Der Südsudan liegt auf Platz </w:t>
      </w:r>
      <w:r w:rsidRPr="007D66A0">
        <w:rPr>
          <w:rFonts w:cs="Arial"/>
          <w:bCs/>
          <w:szCs w:val="22"/>
          <w:lang w:val="de-DE"/>
        </w:rPr>
        <w:t xml:space="preserve">elf </w:t>
      </w:r>
      <w:r w:rsidRPr="007D66A0">
        <w:rPr>
          <w:rFonts w:cs="Arial"/>
          <w:szCs w:val="22"/>
          <w:lang w:val="de-DE"/>
        </w:rPr>
        <w:t xml:space="preserve">der Länder, in denen die meisten Kinder hungern. </w:t>
      </w:r>
      <w:r w:rsidR="008B1647" w:rsidRPr="007D66A0">
        <w:rPr>
          <w:rFonts w:cs="Arial"/>
          <w:b/>
          <w:bCs/>
          <w:szCs w:val="22"/>
          <w:lang w:val="de-DE"/>
        </w:rPr>
        <w:t>31%</w:t>
      </w:r>
      <w:r w:rsidRPr="007D66A0">
        <w:rPr>
          <w:rFonts w:cs="Arial"/>
          <w:b/>
          <w:bCs/>
          <w:szCs w:val="22"/>
          <w:lang w:val="de-DE"/>
        </w:rPr>
        <w:t xml:space="preserve"> Prozent</w:t>
      </w:r>
      <w:r w:rsidRPr="007D66A0">
        <w:rPr>
          <w:rFonts w:cs="Arial"/>
          <w:b/>
          <w:szCs w:val="22"/>
          <w:lang w:val="de-DE"/>
        </w:rPr>
        <w:t xml:space="preserve"> der Kinder unter fünf Jahren</w:t>
      </w:r>
      <w:r w:rsidR="002E6C39" w:rsidRPr="007D66A0">
        <w:rPr>
          <w:rFonts w:cs="Arial"/>
          <w:b/>
          <w:szCs w:val="22"/>
          <w:lang w:val="de-DE"/>
        </w:rPr>
        <w:t xml:space="preserve"> (d.h. </w:t>
      </w:r>
      <w:r w:rsidR="00941ECB" w:rsidRPr="007D66A0">
        <w:rPr>
          <w:rFonts w:cs="Arial"/>
          <w:b/>
          <w:szCs w:val="22"/>
          <w:lang w:val="de-DE"/>
        </w:rPr>
        <w:t xml:space="preserve">fast </w:t>
      </w:r>
      <w:r w:rsidR="002E6C39" w:rsidRPr="007D66A0">
        <w:rPr>
          <w:rFonts w:cs="Arial"/>
          <w:b/>
          <w:szCs w:val="22"/>
          <w:lang w:val="de-DE"/>
        </w:rPr>
        <w:t xml:space="preserve">jedes dritte Kind) </w:t>
      </w:r>
      <w:r w:rsidRPr="007D66A0">
        <w:rPr>
          <w:rFonts w:cs="Arial"/>
          <w:b/>
          <w:szCs w:val="22"/>
          <w:lang w:val="de-DE"/>
        </w:rPr>
        <w:t xml:space="preserve">sind </w:t>
      </w:r>
      <w:hyperlink r:id="rId12" w:history="1">
        <w:r w:rsidRPr="007D66A0">
          <w:rPr>
            <w:rFonts w:cs="Arial"/>
            <w:b/>
            <w:szCs w:val="22"/>
            <w:lang w:val="de-DE"/>
          </w:rPr>
          <w:t>unterernährt</w:t>
        </w:r>
      </w:hyperlink>
      <w:r w:rsidRPr="007D66A0">
        <w:rPr>
          <w:rFonts w:cs="Arial"/>
          <w:b/>
          <w:szCs w:val="22"/>
          <w:lang w:val="de-DE"/>
        </w:rPr>
        <w:t>.</w:t>
      </w:r>
      <w:r w:rsidR="008B1647" w:rsidRPr="007D66A0">
        <w:rPr>
          <w:rStyle w:val="Funotenzeichen"/>
          <w:rFonts w:cs="Arial"/>
          <w:b/>
          <w:szCs w:val="22"/>
          <w:lang w:val="de-DE"/>
        </w:rPr>
        <w:footnoteReference w:id="7"/>
      </w:r>
    </w:p>
    <w:p w:rsidR="007D66A0" w:rsidRDefault="007D66A0" w:rsidP="00D14745">
      <w:pPr>
        <w:shd w:val="clear" w:color="auto" w:fill="FFFFFF"/>
        <w:spacing w:line="276" w:lineRule="auto"/>
        <w:ind w:left="284"/>
        <w:jc w:val="both"/>
        <w:rPr>
          <w:rFonts w:cs="Arial"/>
          <w:b/>
          <w:bCs/>
          <w:szCs w:val="22"/>
          <w:lang w:val="de-DE"/>
        </w:rPr>
      </w:pPr>
    </w:p>
    <w:p w:rsidR="00621D51" w:rsidRPr="00621D51" w:rsidRDefault="00621D51" w:rsidP="00D14745">
      <w:pPr>
        <w:shd w:val="clear" w:color="auto" w:fill="FFFFFF"/>
        <w:spacing w:line="276" w:lineRule="auto"/>
        <w:ind w:left="284"/>
        <w:jc w:val="both"/>
        <w:rPr>
          <w:rFonts w:cs="Arial"/>
          <w:bCs/>
          <w:szCs w:val="22"/>
          <w:lang w:val="de-DE"/>
        </w:rPr>
      </w:pPr>
      <w:r w:rsidRPr="00621D51">
        <w:rPr>
          <w:rFonts w:cs="Arial"/>
          <w:bCs/>
          <w:szCs w:val="22"/>
          <w:lang w:val="de-DE"/>
        </w:rPr>
        <w:t>Etwas mehr als die Hälfte (</w:t>
      </w:r>
      <w:r w:rsidRPr="00002865">
        <w:rPr>
          <w:rFonts w:cs="Arial"/>
          <w:b/>
          <w:bCs/>
          <w:szCs w:val="22"/>
          <w:lang w:val="de-DE"/>
        </w:rPr>
        <w:t>50,6%)</w:t>
      </w:r>
      <w:r w:rsidRPr="00621D51">
        <w:rPr>
          <w:rFonts w:cs="Arial"/>
          <w:bCs/>
          <w:szCs w:val="22"/>
          <w:lang w:val="de-DE"/>
        </w:rPr>
        <w:t xml:space="preserve"> der Menschen im Südsudan leben in </w:t>
      </w:r>
      <w:r w:rsidRPr="00621D51">
        <w:rPr>
          <w:rFonts w:cs="Arial"/>
          <w:b/>
          <w:bCs/>
          <w:szCs w:val="22"/>
          <w:lang w:val="de-DE"/>
        </w:rPr>
        <w:t>absoluter Armut</w:t>
      </w:r>
      <w:r w:rsidRPr="00621D51">
        <w:rPr>
          <w:rFonts w:cs="Arial"/>
          <w:bCs/>
          <w:szCs w:val="22"/>
          <w:lang w:val="de-DE"/>
        </w:rPr>
        <w:t xml:space="preserve"> (mit weniger als 1,25USD/Tag)</w:t>
      </w:r>
      <w:r>
        <w:rPr>
          <w:rFonts w:cs="Arial"/>
          <w:bCs/>
          <w:szCs w:val="22"/>
          <w:lang w:val="de-DE"/>
        </w:rPr>
        <w:t xml:space="preserve"> Das Bildungsniveau ist sehr niedrig, nur </w:t>
      </w:r>
      <w:r w:rsidRPr="00002865">
        <w:rPr>
          <w:rFonts w:cs="Arial"/>
          <w:b/>
          <w:bCs/>
          <w:szCs w:val="22"/>
          <w:lang w:val="de-DE"/>
        </w:rPr>
        <w:t>16%</w:t>
      </w:r>
      <w:r>
        <w:rPr>
          <w:rFonts w:cs="Arial"/>
          <w:bCs/>
          <w:szCs w:val="22"/>
          <w:lang w:val="de-DE"/>
        </w:rPr>
        <w:t xml:space="preserve"> der Frauen können lesen und schreiben.</w:t>
      </w:r>
      <w:r w:rsidR="00002865">
        <w:rPr>
          <w:rFonts w:cs="Arial"/>
          <w:bCs/>
          <w:szCs w:val="22"/>
          <w:lang w:val="de-DE"/>
        </w:rPr>
        <w:t xml:space="preserve"> Nur ein Viertel der Menschen haben Zugang zu Gesundheitsversorgung</w:t>
      </w:r>
      <w:r w:rsidRPr="00621D51">
        <w:rPr>
          <w:rStyle w:val="Funotenzeichen"/>
          <w:rFonts w:cs="Arial"/>
          <w:bCs/>
          <w:szCs w:val="22"/>
          <w:lang w:val="de-DE"/>
        </w:rPr>
        <w:t xml:space="preserve"> </w:t>
      </w:r>
      <w:r w:rsidRPr="00621D51">
        <w:rPr>
          <w:rStyle w:val="Funotenzeichen"/>
          <w:rFonts w:cs="Arial"/>
          <w:bCs/>
          <w:szCs w:val="22"/>
          <w:lang w:val="de-DE"/>
        </w:rPr>
        <w:footnoteReference w:id="8"/>
      </w:r>
    </w:p>
    <w:p w:rsidR="00621D51" w:rsidRDefault="00621D51" w:rsidP="00D14745">
      <w:pPr>
        <w:shd w:val="clear" w:color="auto" w:fill="FFFFFF"/>
        <w:spacing w:line="276" w:lineRule="auto"/>
        <w:ind w:left="284"/>
        <w:jc w:val="both"/>
        <w:rPr>
          <w:rFonts w:cs="Arial"/>
          <w:b/>
          <w:bCs/>
          <w:szCs w:val="22"/>
          <w:lang w:val="de-DE"/>
        </w:rPr>
      </w:pPr>
    </w:p>
    <w:p w:rsidR="008441D4" w:rsidRPr="00D14745" w:rsidRDefault="008441D4" w:rsidP="00D14745">
      <w:pPr>
        <w:shd w:val="clear" w:color="auto" w:fill="FFFFFF"/>
        <w:spacing w:line="276" w:lineRule="auto"/>
        <w:ind w:left="284"/>
        <w:jc w:val="both"/>
        <w:rPr>
          <w:rFonts w:cs="Arial"/>
          <w:szCs w:val="22"/>
          <w:lang w:val="de-DE"/>
        </w:rPr>
      </w:pPr>
      <w:r w:rsidRPr="007D66A0">
        <w:rPr>
          <w:rFonts w:cs="Arial"/>
          <w:b/>
          <w:bCs/>
          <w:szCs w:val="22"/>
          <w:lang w:val="de-DE"/>
        </w:rPr>
        <w:t xml:space="preserve">60 Prozent  des </w:t>
      </w:r>
      <w:r w:rsidRPr="007D66A0">
        <w:rPr>
          <w:rFonts w:cs="Arial"/>
          <w:b/>
          <w:szCs w:val="22"/>
          <w:lang w:val="de-DE"/>
        </w:rPr>
        <w:t>Südsudans sind während der Regenzeit nicht zugänglich.</w:t>
      </w:r>
      <w:r w:rsidRPr="007D66A0">
        <w:rPr>
          <w:rFonts w:cs="Arial"/>
          <w:szCs w:val="22"/>
          <w:lang w:val="de-DE"/>
        </w:rPr>
        <w:t xml:space="preserve"> Dies erschwert die Nothilfe von Hilfsorganisationen.</w:t>
      </w:r>
      <w:r w:rsidR="00E95FDE">
        <w:rPr>
          <w:rFonts w:cs="Arial"/>
          <w:szCs w:val="22"/>
          <w:lang w:val="de-DE"/>
        </w:rPr>
        <w:t xml:space="preserve"> </w:t>
      </w:r>
      <w:r w:rsidRPr="007D66A0">
        <w:rPr>
          <w:rFonts w:cs="Arial"/>
          <w:szCs w:val="22"/>
          <w:lang w:val="de-DE"/>
        </w:rPr>
        <w:t xml:space="preserve">Durch </w:t>
      </w:r>
      <w:r w:rsidRPr="00621744">
        <w:rPr>
          <w:rFonts w:cs="Arial"/>
          <w:szCs w:val="22"/>
          <w:lang w:val="de-DE"/>
        </w:rPr>
        <w:t>blockierte Handelswege und gestörte Nahrungsmittelmärkte wächst der Hunger</w:t>
      </w:r>
      <w:r w:rsidRPr="007D66A0">
        <w:rPr>
          <w:rFonts w:cs="Arial"/>
          <w:szCs w:val="22"/>
          <w:lang w:val="de-DE"/>
        </w:rPr>
        <w:t xml:space="preserve"> auch in Regionen, die nicht direkt vom Konflikt betroffen sind.</w:t>
      </w:r>
      <w:r w:rsidR="00621744">
        <w:rPr>
          <w:rFonts w:cs="Arial"/>
          <w:szCs w:val="22"/>
          <w:lang w:val="de-DE"/>
        </w:rPr>
        <w:t xml:space="preserve"> </w:t>
      </w:r>
      <w:r w:rsidRPr="007D66A0">
        <w:rPr>
          <w:rFonts w:cs="Arial"/>
          <w:szCs w:val="22"/>
          <w:lang w:val="de-DE"/>
        </w:rPr>
        <w:t xml:space="preserve">Bereits </w:t>
      </w:r>
      <w:r w:rsidRPr="00D14745">
        <w:rPr>
          <w:rFonts w:cs="Arial"/>
          <w:szCs w:val="22"/>
          <w:lang w:val="de-DE"/>
        </w:rPr>
        <w:t xml:space="preserve">vor dem aktuellen Konflikt lebten </w:t>
      </w:r>
      <w:r w:rsidRPr="00D14745">
        <w:rPr>
          <w:rFonts w:cs="Arial"/>
          <w:bCs/>
          <w:szCs w:val="22"/>
          <w:lang w:val="de-DE"/>
        </w:rPr>
        <w:t xml:space="preserve">50,6 Prozent </w:t>
      </w:r>
      <w:r w:rsidRPr="00D14745">
        <w:rPr>
          <w:rFonts w:cs="Arial"/>
          <w:szCs w:val="22"/>
          <w:lang w:val="de-DE"/>
        </w:rPr>
        <w:t xml:space="preserve">der südsudanesischen Bevölkerung unterhalb der Armutsgrenze. </w:t>
      </w:r>
    </w:p>
    <w:p w:rsidR="008441D4" w:rsidRDefault="008441D4" w:rsidP="00D14745">
      <w:pPr>
        <w:shd w:val="clear" w:color="auto" w:fill="FFFFFF"/>
        <w:spacing w:line="276" w:lineRule="auto"/>
        <w:rPr>
          <w:rFonts w:cs="Arial"/>
          <w:b/>
          <w:szCs w:val="22"/>
          <w:u w:val="single"/>
          <w:lang w:val="en-US"/>
        </w:rPr>
      </w:pPr>
      <w:r w:rsidRPr="007D66A0">
        <w:rPr>
          <w:noProof/>
          <w:szCs w:val="22"/>
        </w:rPr>
        <w:drawing>
          <wp:inline distT="0" distB="0" distL="0" distR="0" wp14:anchorId="47B9ACEC" wp14:editId="392BC21C">
            <wp:extent cx="4373697" cy="3485100"/>
            <wp:effectExtent l="0" t="0" r="825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4636" cy="3493816"/>
                    </a:xfrm>
                    <a:prstGeom prst="rect">
                      <a:avLst/>
                    </a:prstGeom>
                  </pic:spPr>
                </pic:pic>
              </a:graphicData>
            </a:graphic>
          </wp:inline>
        </w:drawing>
      </w:r>
    </w:p>
    <w:p w:rsidR="0070001D" w:rsidRDefault="0070001D" w:rsidP="00D14745">
      <w:pPr>
        <w:shd w:val="clear" w:color="auto" w:fill="FFFFFF"/>
        <w:spacing w:line="276" w:lineRule="auto"/>
        <w:ind w:left="284"/>
        <w:jc w:val="both"/>
        <w:rPr>
          <w:rFonts w:cs="Arial"/>
          <w:szCs w:val="22"/>
        </w:rPr>
      </w:pPr>
    </w:p>
    <w:p w:rsidR="0070001D" w:rsidRDefault="0070001D" w:rsidP="0070001D">
      <w:pPr>
        <w:shd w:val="clear" w:color="auto" w:fill="FFFFFF"/>
        <w:spacing w:line="276" w:lineRule="auto"/>
        <w:ind w:left="284"/>
        <w:jc w:val="both"/>
        <w:rPr>
          <w:rFonts w:cs="Arial"/>
          <w:color w:val="222222"/>
          <w:szCs w:val="22"/>
        </w:rPr>
      </w:pPr>
      <w:r w:rsidRPr="007D66A0">
        <w:rPr>
          <w:rFonts w:cs="Arial"/>
          <w:color w:val="222222"/>
          <w:szCs w:val="22"/>
          <w:lang w:val="de-DE"/>
        </w:rPr>
        <w:t xml:space="preserve">Die </w:t>
      </w:r>
      <w:r w:rsidRPr="007D66A0">
        <w:rPr>
          <w:rFonts w:cs="Arial"/>
          <w:b/>
          <w:color w:val="222222"/>
          <w:szCs w:val="22"/>
          <w:lang w:val="de-DE"/>
        </w:rPr>
        <w:t>FAO Integrated Food Security Phase Classification (IPC</w:t>
      </w:r>
      <w:r w:rsidRPr="007D66A0">
        <w:rPr>
          <w:rFonts w:cs="Arial"/>
          <w:color w:val="222222"/>
          <w:szCs w:val="22"/>
          <w:lang w:val="de-DE"/>
        </w:rPr>
        <w:t xml:space="preserve">) zeigt, dass die Ernährungssicherheit sowohl in den vom Konflikt stärker betroffenen Gebieten als auch in den von der Gewalt weniger beeinflussten Landesteilen abnimmt. IPC ist ein Instrument, mit dem </w:t>
      </w:r>
      <w:r w:rsidRPr="007D66A0">
        <w:rPr>
          <w:rFonts w:cs="Arial"/>
          <w:b/>
          <w:color w:val="222222"/>
          <w:szCs w:val="22"/>
          <w:lang w:val="de-DE"/>
        </w:rPr>
        <w:t>regionale Unterschiede in Bezug auf</w:t>
      </w:r>
      <w:r>
        <w:rPr>
          <w:rFonts w:cs="Arial"/>
          <w:b/>
          <w:color w:val="222222"/>
          <w:szCs w:val="22"/>
          <w:lang w:val="de-DE"/>
        </w:rPr>
        <w:t xml:space="preserve"> </w:t>
      </w:r>
      <w:r w:rsidRPr="007D66A0">
        <w:rPr>
          <w:rFonts w:cs="Arial"/>
          <w:b/>
          <w:color w:val="222222"/>
          <w:szCs w:val="22"/>
          <w:lang w:val="de-DE"/>
        </w:rPr>
        <w:t>die Ernährungssicherheit</w:t>
      </w:r>
      <w:r w:rsidRPr="007D66A0">
        <w:rPr>
          <w:rFonts w:cs="Arial"/>
          <w:color w:val="222222"/>
          <w:szCs w:val="22"/>
          <w:lang w:val="de-DE"/>
        </w:rPr>
        <w:t xml:space="preserve"> analysiert werden kann. </w:t>
      </w:r>
      <w:r w:rsidRPr="00207981">
        <w:rPr>
          <w:rFonts w:cs="Arial"/>
          <w:color w:val="222222"/>
          <w:szCs w:val="22"/>
        </w:rPr>
        <w:t>Sie hilft, Entscheidungen über Ernährungshilfe zu treffen.</w:t>
      </w:r>
    </w:p>
    <w:p w:rsidR="0070001D" w:rsidRPr="00207981" w:rsidRDefault="0070001D" w:rsidP="0070001D">
      <w:pPr>
        <w:shd w:val="clear" w:color="auto" w:fill="FFFFFF"/>
        <w:spacing w:line="276" w:lineRule="auto"/>
        <w:ind w:left="284"/>
        <w:jc w:val="both"/>
        <w:rPr>
          <w:rFonts w:cs="Arial"/>
          <w:b/>
          <w:szCs w:val="22"/>
          <w:u w:val="single"/>
        </w:rPr>
      </w:pPr>
    </w:p>
    <w:p w:rsidR="008441D4" w:rsidRPr="00621744" w:rsidRDefault="00621744" w:rsidP="00D14745">
      <w:pPr>
        <w:shd w:val="clear" w:color="auto" w:fill="FFFFFF"/>
        <w:spacing w:line="276" w:lineRule="auto"/>
        <w:ind w:left="284"/>
        <w:jc w:val="both"/>
        <w:rPr>
          <w:rFonts w:cs="Arial"/>
          <w:szCs w:val="22"/>
          <w:lang w:val="en-US"/>
        </w:rPr>
      </w:pPr>
      <w:r>
        <w:rPr>
          <w:rFonts w:cs="Arial"/>
          <w:szCs w:val="22"/>
        </w:rPr>
        <w:t>Gemäss FAO</w:t>
      </w:r>
      <w:r w:rsidR="007D66A0">
        <w:rPr>
          <w:rFonts w:cs="Arial"/>
          <w:szCs w:val="22"/>
        </w:rPr>
        <w:t xml:space="preserve"> IPC</w:t>
      </w:r>
      <w:r w:rsidR="00C1646C" w:rsidRPr="007D66A0">
        <w:rPr>
          <w:rFonts w:cs="Arial"/>
          <w:szCs w:val="22"/>
        </w:rPr>
        <w:t xml:space="preserve"> sind </w:t>
      </w:r>
      <w:r w:rsidR="00C1646C" w:rsidRPr="00E95FDE">
        <w:rPr>
          <w:rFonts w:cs="Arial"/>
          <w:b/>
          <w:szCs w:val="22"/>
        </w:rPr>
        <w:t>bereits 2,5 Millionen Menschen von Er</w:t>
      </w:r>
      <w:r w:rsidR="007D66A0" w:rsidRPr="00E95FDE">
        <w:rPr>
          <w:rFonts w:cs="Arial"/>
          <w:b/>
          <w:szCs w:val="22"/>
        </w:rPr>
        <w:t>nährungsunsicherheit betroffen,</w:t>
      </w:r>
      <w:r w:rsidR="007D66A0">
        <w:rPr>
          <w:rFonts w:cs="Arial"/>
          <w:szCs w:val="22"/>
        </w:rPr>
        <w:t xml:space="preserve"> sie </w:t>
      </w:r>
      <w:r w:rsidR="008441D4" w:rsidRPr="007D66A0">
        <w:rPr>
          <w:rFonts w:cs="Arial"/>
          <w:szCs w:val="22"/>
        </w:rPr>
        <w:t xml:space="preserve">sind der </w:t>
      </w:r>
      <w:r w:rsidR="007D66A0">
        <w:rPr>
          <w:rFonts w:cs="Arial"/>
          <w:szCs w:val="22"/>
        </w:rPr>
        <w:t xml:space="preserve">Kategorie </w:t>
      </w:r>
      <w:r w:rsidR="008441D4" w:rsidRPr="007D66A0">
        <w:rPr>
          <w:rFonts w:cs="Arial"/>
          <w:szCs w:val="22"/>
        </w:rPr>
        <w:t xml:space="preserve">`Emergency´und `Crises´ zuzuordnen. </w:t>
      </w:r>
      <w:r w:rsidR="008441D4" w:rsidRPr="007D66A0">
        <w:rPr>
          <w:rFonts w:cs="Arial"/>
          <w:szCs w:val="22"/>
          <w:lang w:val="en-US"/>
        </w:rPr>
        <w:t>(The latest IPC Update of the food secuirty projections estimated in September 2014 confirms that</w:t>
      </w:r>
      <w:r w:rsidR="008441D4" w:rsidRPr="007D66A0">
        <w:rPr>
          <w:rStyle w:val="Fett"/>
          <w:rFonts w:cs="Arial"/>
          <w:szCs w:val="22"/>
          <w:lang w:val="en-US"/>
        </w:rPr>
        <w:t xml:space="preserve"> </w:t>
      </w:r>
      <w:r w:rsidR="008441D4" w:rsidRPr="00E95FDE">
        <w:rPr>
          <w:rStyle w:val="Fett"/>
          <w:rFonts w:cs="Arial"/>
          <w:b w:val="0"/>
          <w:szCs w:val="22"/>
          <w:lang w:val="en-US"/>
        </w:rPr>
        <w:t>2.5 million people are facing Emergency (IPC Phase 4) and Crisis (IPC Phase 3)</w:t>
      </w:r>
      <w:r w:rsidR="008441D4" w:rsidRPr="00E95FDE">
        <w:rPr>
          <w:rFonts w:cs="Arial"/>
          <w:b/>
          <w:szCs w:val="22"/>
          <w:lang w:val="en-US"/>
        </w:rPr>
        <w:t xml:space="preserve"> </w:t>
      </w:r>
      <w:r w:rsidR="008441D4" w:rsidRPr="00E95FDE">
        <w:rPr>
          <w:rStyle w:val="Fett"/>
          <w:rFonts w:cs="Arial"/>
          <w:b w:val="0"/>
          <w:szCs w:val="22"/>
          <w:lang w:val="en-US"/>
        </w:rPr>
        <w:t>food insecurity levels between January and March 2015</w:t>
      </w:r>
      <w:r w:rsidR="008441D4" w:rsidRPr="00621744">
        <w:rPr>
          <w:rFonts w:cs="Arial"/>
          <w:szCs w:val="22"/>
          <w:lang w:val="en-US"/>
        </w:rPr>
        <w:t>.)</w:t>
      </w:r>
    </w:p>
    <w:p w:rsidR="00621744" w:rsidRPr="00001017" w:rsidRDefault="00621744" w:rsidP="00D14745">
      <w:pPr>
        <w:shd w:val="clear" w:color="auto" w:fill="FFFFFF"/>
        <w:spacing w:line="276" w:lineRule="auto"/>
        <w:ind w:left="284"/>
        <w:rPr>
          <w:rFonts w:cs="Arial"/>
          <w:b/>
          <w:szCs w:val="22"/>
          <w:u w:val="single"/>
          <w:lang w:val="en-US"/>
        </w:rPr>
      </w:pPr>
    </w:p>
    <w:p w:rsidR="008441D4" w:rsidRPr="007D66A0" w:rsidRDefault="008441D4" w:rsidP="00D14745">
      <w:pPr>
        <w:shd w:val="clear" w:color="auto" w:fill="FFFFFF"/>
        <w:spacing w:line="276" w:lineRule="auto"/>
        <w:ind w:left="284"/>
        <w:rPr>
          <w:rFonts w:cs="Arial"/>
          <w:b/>
          <w:szCs w:val="22"/>
          <w:u w:val="single"/>
          <w:lang w:val="de-DE"/>
        </w:rPr>
      </w:pPr>
      <w:r w:rsidRPr="007D66A0">
        <w:rPr>
          <w:rFonts w:cs="Arial"/>
          <w:b/>
          <w:szCs w:val="22"/>
          <w:u w:val="single"/>
          <w:lang w:val="de-DE"/>
        </w:rPr>
        <w:t>Bürgerkrieg</w:t>
      </w:r>
    </w:p>
    <w:p w:rsidR="008441D4" w:rsidRPr="007D66A0" w:rsidRDefault="008441D4" w:rsidP="00D14745">
      <w:pPr>
        <w:shd w:val="clear" w:color="auto" w:fill="FFFFFF"/>
        <w:spacing w:line="276" w:lineRule="auto"/>
        <w:ind w:left="284"/>
        <w:jc w:val="both"/>
        <w:rPr>
          <w:rFonts w:cs="Arial"/>
          <w:szCs w:val="22"/>
          <w:lang w:val="de-DE"/>
        </w:rPr>
      </w:pPr>
      <w:r w:rsidRPr="007D66A0">
        <w:rPr>
          <w:rFonts w:cs="Arial"/>
          <w:color w:val="222222"/>
          <w:szCs w:val="22"/>
          <w:lang w:val="de-DE"/>
        </w:rPr>
        <w:t>Die Gewalt im Südsudan war am 15. Dezember 2013 ausgebrochen, nachdem Spannungen innerhalb der südsudanesischen Armee, Sudanesische Volksbefreiungsarmee (SPLA), aufgekommen waren. Der Konflikt steigerte sich zu gewalttätigen Auseinandersetzungen zwischen zwei der größten ethnischen Gruppen des Landes, den Dinka und den Nuer.</w:t>
      </w:r>
    </w:p>
    <w:p w:rsidR="00621744" w:rsidRDefault="00621744" w:rsidP="00D14745">
      <w:pPr>
        <w:shd w:val="clear" w:color="auto" w:fill="FFFFFF"/>
        <w:tabs>
          <w:tab w:val="left" w:pos="993"/>
          <w:tab w:val="left" w:pos="1134"/>
        </w:tabs>
        <w:spacing w:line="276" w:lineRule="auto"/>
        <w:ind w:right="552"/>
        <w:jc w:val="both"/>
        <w:rPr>
          <w:rFonts w:cs="Arial"/>
          <w:szCs w:val="22"/>
        </w:rPr>
      </w:pPr>
    </w:p>
    <w:p w:rsidR="0070001D" w:rsidRPr="000B0434" w:rsidRDefault="0070001D" w:rsidP="00D14745">
      <w:pPr>
        <w:shd w:val="clear" w:color="auto" w:fill="FFFFFF"/>
        <w:tabs>
          <w:tab w:val="left" w:pos="993"/>
          <w:tab w:val="left" w:pos="1134"/>
        </w:tabs>
        <w:spacing w:line="276" w:lineRule="auto"/>
        <w:ind w:right="552"/>
        <w:jc w:val="both"/>
        <w:rPr>
          <w:rFonts w:cs="Arial"/>
          <w:szCs w:val="22"/>
        </w:rPr>
      </w:pPr>
    </w:p>
    <w:p w:rsidR="00F53C3A" w:rsidRPr="00060E6A" w:rsidRDefault="00332A90" w:rsidP="00D14745">
      <w:pPr>
        <w:pStyle w:val="Listenabsatz"/>
        <w:numPr>
          <w:ilvl w:val="0"/>
          <w:numId w:val="13"/>
        </w:numPr>
        <w:spacing w:line="276" w:lineRule="auto"/>
        <w:ind w:left="284" w:hanging="284"/>
        <w:contextualSpacing w:val="0"/>
        <w:rPr>
          <w:rFonts w:cs="Arial"/>
          <w:b/>
          <w:szCs w:val="22"/>
          <w:u w:val="single"/>
          <w:lang w:val="de-DE"/>
        </w:rPr>
      </w:pPr>
      <w:r w:rsidRPr="00060E6A">
        <w:rPr>
          <w:rFonts w:cs="Arial"/>
          <w:b/>
          <w:szCs w:val="22"/>
          <w:u w:val="single"/>
          <w:lang w:val="de-DE"/>
        </w:rPr>
        <w:t>Daten und Fakten zu Unterernährung bei Kindern</w:t>
      </w:r>
    </w:p>
    <w:p w:rsidR="00F53C3A" w:rsidRPr="00060E6A" w:rsidRDefault="00F53C3A" w:rsidP="00D14745">
      <w:pPr>
        <w:spacing w:line="276" w:lineRule="auto"/>
        <w:rPr>
          <w:rFonts w:cs="Arial"/>
          <w:szCs w:val="22"/>
          <w:lang w:val="de-DE"/>
        </w:rPr>
      </w:pPr>
    </w:p>
    <w:p w:rsidR="00F02B61" w:rsidRPr="00E41E6E" w:rsidRDefault="003C7801" w:rsidP="00D14745">
      <w:pPr>
        <w:pStyle w:val="Kommentartext"/>
        <w:numPr>
          <w:ilvl w:val="0"/>
          <w:numId w:val="19"/>
        </w:numPr>
        <w:spacing w:line="276" w:lineRule="auto"/>
        <w:ind w:left="284" w:hanging="284"/>
        <w:jc w:val="both"/>
        <w:rPr>
          <w:rFonts w:ascii="Helvetica for Caritas" w:hAnsi="Helvetica for Caritas" w:cs="Arial"/>
          <w:sz w:val="22"/>
          <w:szCs w:val="22"/>
          <w:lang w:val="de-DE"/>
        </w:rPr>
      </w:pPr>
      <w:r w:rsidRPr="00E41E6E">
        <w:rPr>
          <w:rFonts w:ascii="Helvetica for Caritas" w:hAnsi="Helvetica for Caritas" w:cs="Arial"/>
          <w:sz w:val="22"/>
          <w:szCs w:val="22"/>
          <w:lang w:val="de-AT"/>
        </w:rPr>
        <w:t xml:space="preserve">Alle </w:t>
      </w:r>
      <w:r w:rsidRPr="00E41E6E">
        <w:rPr>
          <w:rFonts w:ascii="Helvetica for Caritas" w:hAnsi="Helvetica for Caritas" w:cs="Arial"/>
          <w:b/>
          <w:sz w:val="22"/>
          <w:szCs w:val="22"/>
          <w:lang w:val="de-AT"/>
        </w:rPr>
        <w:t>10 Sekunden stirbt ein Kind an den Folgen von Hunger und Unterernährung</w:t>
      </w:r>
      <w:r w:rsidRPr="00E41E6E">
        <w:rPr>
          <w:rFonts w:ascii="Helvetica for Caritas" w:hAnsi="Helvetica for Caritas" w:cs="Arial"/>
          <w:sz w:val="22"/>
          <w:szCs w:val="22"/>
          <w:lang w:val="de-AT"/>
        </w:rPr>
        <w:t xml:space="preserve">. Lt. UNICEF sind </w:t>
      </w:r>
      <w:r w:rsidR="00D955F4" w:rsidRPr="00E41E6E">
        <w:rPr>
          <w:rFonts w:ascii="Helvetica for Caritas" w:hAnsi="Helvetica for Caritas" w:cs="Arial"/>
          <w:sz w:val="22"/>
          <w:szCs w:val="22"/>
          <w:lang w:val="de-AT"/>
        </w:rPr>
        <w:t>fast</w:t>
      </w:r>
      <w:r w:rsidRPr="00E41E6E">
        <w:rPr>
          <w:rFonts w:ascii="Helvetica for Caritas" w:hAnsi="Helvetica for Caritas" w:cs="Arial"/>
          <w:sz w:val="22"/>
          <w:szCs w:val="22"/>
          <w:lang w:val="de-AT"/>
        </w:rPr>
        <w:t xml:space="preserve"> die Hälfte aller Todesfälle </w:t>
      </w:r>
      <w:r w:rsidR="00D955F4" w:rsidRPr="00E41E6E">
        <w:rPr>
          <w:rFonts w:ascii="Helvetica for Caritas" w:hAnsi="Helvetica for Caritas" w:cs="Arial"/>
          <w:sz w:val="22"/>
          <w:szCs w:val="22"/>
          <w:lang w:val="de-AT"/>
        </w:rPr>
        <w:t xml:space="preserve">(von insgesamt 6,3 Millionen) </w:t>
      </w:r>
      <w:r w:rsidRPr="00E41E6E">
        <w:rPr>
          <w:rFonts w:ascii="Helvetica for Caritas" w:hAnsi="Helvetica for Caritas" w:cs="Arial"/>
          <w:sz w:val="22"/>
          <w:szCs w:val="22"/>
          <w:lang w:val="de-AT"/>
        </w:rPr>
        <w:t xml:space="preserve">auf Hunger und Unterernährung zurückzuführen, d.h. </w:t>
      </w:r>
      <w:r w:rsidRPr="00E41E6E">
        <w:rPr>
          <w:rFonts w:ascii="Helvetica for Caritas" w:hAnsi="Helvetica for Caritas" w:cs="Arial"/>
          <w:iCs/>
          <w:sz w:val="22"/>
          <w:szCs w:val="22"/>
          <w:lang w:val="de-AT"/>
        </w:rPr>
        <w:t>Unterernährung trägt weltweit jedes Jahr zum Tod von 3 Millionen Kindern bei</w:t>
      </w:r>
      <w:r w:rsidR="00760C3E" w:rsidRPr="00E41E6E">
        <w:rPr>
          <w:rFonts w:ascii="Helvetica for Caritas" w:hAnsi="Helvetica for Caritas" w:cs="Arial"/>
          <w:sz w:val="22"/>
          <w:szCs w:val="22"/>
          <w:lang w:val="de-DE"/>
        </w:rPr>
        <w:t>.</w:t>
      </w:r>
      <w:r w:rsidR="00D955F4" w:rsidRPr="00E41E6E">
        <w:rPr>
          <w:rFonts w:ascii="Helvetica for Caritas" w:hAnsi="Helvetica for Caritas" w:cs="Arial"/>
          <w:sz w:val="22"/>
          <w:szCs w:val="22"/>
          <w:lang w:val="de-DE"/>
        </w:rPr>
        <w:t xml:space="preserve">Täglich sterben </w:t>
      </w:r>
      <w:r w:rsidR="00D955F4" w:rsidRPr="00E41E6E">
        <w:rPr>
          <w:rFonts w:ascii="Helvetica for Caritas" w:hAnsi="Helvetica for Caritas" w:cs="Arial"/>
          <w:b/>
          <w:sz w:val="22"/>
          <w:szCs w:val="22"/>
          <w:lang w:val="de-DE"/>
        </w:rPr>
        <w:t>über 8.000 Kinder</w:t>
      </w:r>
      <w:r w:rsidR="00D955F4" w:rsidRPr="00E41E6E">
        <w:rPr>
          <w:rFonts w:ascii="Helvetica for Caritas" w:hAnsi="Helvetica for Caritas" w:cs="Arial"/>
          <w:sz w:val="22"/>
          <w:szCs w:val="22"/>
          <w:lang w:val="de-DE"/>
        </w:rPr>
        <w:t xml:space="preserve"> an den Folgen von Hunger und Unterernährung</w:t>
      </w:r>
      <w:r w:rsidR="00D14745">
        <w:rPr>
          <w:rFonts w:ascii="Helvetica for Caritas" w:hAnsi="Helvetica for Caritas" w:cs="Arial"/>
          <w:sz w:val="22"/>
          <w:szCs w:val="22"/>
          <w:lang w:val="de-DE"/>
        </w:rPr>
        <w:t>.</w:t>
      </w:r>
      <w:r w:rsidR="00760C3E" w:rsidRPr="00E41E6E">
        <w:rPr>
          <w:rFonts w:ascii="Helvetica for Caritas" w:hAnsi="Helvetica for Caritas" w:cs="Arial"/>
          <w:sz w:val="22"/>
          <w:szCs w:val="22"/>
          <w:vertAlign w:val="superscript"/>
          <w:lang w:val="de-DE"/>
        </w:rPr>
        <w:footnoteReference w:id="9"/>
      </w:r>
      <w:r w:rsidR="00760C3E" w:rsidRPr="00E41E6E">
        <w:rPr>
          <w:rFonts w:ascii="Helvetica for Caritas" w:hAnsi="Helvetica for Caritas" w:cs="Arial"/>
          <w:sz w:val="22"/>
          <w:szCs w:val="22"/>
          <w:vertAlign w:val="superscript"/>
          <w:lang w:val="de-DE"/>
        </w:rPr>
        <w:t xml:space="preserve"> </w:t>
      </w:r>
    </w:p>
    <w:p w:rsidR="002E15FC" w:rsidRPr="00E41E6E" w:rsidRDefault="002E15FC" w:rsidP="00D14745">
      <w:pPr>
        <w:pStyle w:val="Kommentartext"/>
        <w:spacing w:line="276" w:lineRule="auto"/>
        <w:ind w:left="284"/>
        <w:jc w:val="both"/>
        <w:rPr>
          <w:rFonts w:ascii="Helvetica for Caritas" w:hAnsi="Helvetica for Caritas" w:cs="Arial"/>
          <w:sz w:val="22"/>
          <w:szCs w:val="22"/>
          <w:lang w:val="de-DE"/>
        </w:rPr>
      </w:pPr>
    </w:p>
    <w:p w:rsidR="00760C3E" w:rsidRPr="00E41E6E" w:rsidRDefault="007B051E" w:rsidP="00D14745">
      <w:pPr>
        <w:pStyle w:val="Kommentartext"/>
        <w:numPr>
          <w:ilvl w:val="0"/>
          <w:numId w:val="19"/>
        </w:numPr>
        <w:spacing w:line="276" w:lineRule="auto"/>
        <w:ind w:left="284" w:hanging="284"/>
        <w:jc w:val="both"/>
        <w:rPr>
          <w:rFonts w:ascii="Helvetica for Caritas" w:hAnsi="Helvetica for Caritas" w:cs="Arial"/>
          <w:sz w:val="22"/>
          <w:szCs w:val="22"/>
          <w:lang w:val="de-DE"/>
        </w:rPr>
      </w:pPr>
      <w:r w:rsidRPr="00E41E6E">
        <w:rPr>
          <w:rFonts w:ascii="Helvetica for Caritas" w:hAnsi="Helvetica for Caritas" w:cs="Arial"/>
          <w:sz w:val="22"/>
          <w:szCs w:val="22"/>
          <w:lang w:val="de-DE"/>
        </w:rPr>
        <w:t>MDG</w:t>
      </w:r>
      <w:r w:rsidR="00606069" w:rsidRPr="00E41E6E">
        <w:rPr>
          <w:rFonts w:ascii="Helvetica for Caritas" w:hAnsi="Helvetica for Caritas" w:cs="Arial"/>
          <w:sz w:val="22"/>
          <w:szCs w:val="22"/>
          <w:lang w:val="de-DE"/>
        </w:rPr>
        <w:t xml:space="preserve"> 4</w:t>
      </w:r>
      <w:r w:rsidRPr="00E41E6E">
        <w:rPr>
          <w:rFonts w:ascii="Helvetica for Caritas" w:hAnsi="Helvetica for Caritas" w:cs="Arial"/>
          <w:sz w:val="22"/>
          <w:szCs w:val="22"/>
          <w:lang w:val="de-DE"/>
        </w:rPr>
        <w:t xml:space="preserve"> zielt auf eine Reduzierung der weltweiten Kindersterblichkeit </w:t>
      </w:r>
      <w:r w:rsidR="00606069" w:rsidRPr="00E41E6E">
        <w:rPr>
          <w:rFonts w:ascii="Helvetica for Caritas" w:hAnsi="Helvetica for Caritas" w:cs="Arial"/>
          <w:sz w:val="22"/>
          <w:szCs w:val="22"/>
          <w:lang w:val="de-DE"/>
        </w:rPr>
        <w:t xml:space="preserve">um zwei Drittel </w:t>
      </w:r>
      <w:r w:rsidRPr="00E41E6E">
        <w:rPr>
          <w:rFonts w:ascii="Helvetica for Caritas" w:hAnsi="Helvetica for Caritas" w:cs="Arial"/>
          <w:sz w:val="22"/>
          <w:szCs w:val="22"/>
          <w:lang w:val="de-DE"/>
        </w:rPr>
        <w:t>bis 2015 ab. We</w:t>
      </w:r>
      <w:r w:rsidR="00760C3E" w:rsidRPr="00E41E6E">
        <w:rPr>
          <w:rFonts w:ascii="Helvetica for Caritas" w:hAnsi="Helvetica for Caritas" w:cs="Arial"/>
          <w:sz w:val="22"/>
          <w:szCs w:val="22"/>
          <w:lang w:val="de-DE"/>
        </w:rPr>
        <w:t>ltweit konnte die Kindersterblichkeitsrate seit 1990 halbiert werden</w:t>
      </w:r>
      <w:r w:rsidR="002E15FC" w:rsidRPr="00E41E6E">
        <w:rPr>
          <w:rFonts w:ascii="Helvetica for Caritas" w:hAnsi="Helvetica for Caritas" w:cs="Arial"/>
          <w:sz w:val="22"/>
          <w:szCs w:val="22"/>
          <w:lang w:val="de-DE"/>
        </w:rPr>
        <w:t>, damals</w:t>
      </w:r>
      <w:r w:rsidR="00760C3E" w:rsidRPr="00E41E6E">
        <w:rPr>
          <w:rFonts w:ascii="Helvetica for Caritas" w:hAnsi="Helvetica for Caritas" w:cs="Arial"/>
          <w:sz w:val="22"/>
          <w:szCs w:val="22"/>
          <w:lang w:val="de-DE"/>
        </w:rPr>
        <w:t xml:space="preserve"> starben noch 90 Kinder (von 1.000) vor </w:t>
      </w:r>
      <w:r w:rsidR="00606069" w:rsidRPr="00E41E6E">
        <w:rPr>
          <w:rFonts w:ascii="Helvetica for Caritas" w:hAnsi="Helvetica for Caritas" w:cs="Arial"/>
          <w:sz w:val="22"/>
          <w:szCs w:val="22"/>
          <w:lang w:val="de-DE"/>
        </w:rPr>
        <w:t xml:space="preserve">Erreichen des 5. </w:t>
      </w:r>
      <w:r w:rsidR="00760C3E" w:rsidRPr="00E41E6E">
        <w:rPr>
          <w:rFonts w:ascii="Helvetica for Caritas" w:hAnsi="Helvetica for Caritas" w:cs="Arial"/>
          <w:sz w:val="22"/>
          <w:szCs w:val="22"/>
          <w:lang w:val="de-DE"/>
        </w:rPr>
        <w:t>Lebensjahr</w:t>
      </w:r>
      <w:r w:rsidR="00606069" w:rsidRPr="00E41E6E">
        <w:rPr>
          <w:rFonts w:ascii="Helvetica for Caritas" w:hAnsi="Helvetica for Caritas" w:cs="Arial"/>
          <w:sz w:val="22"/>
          <w:szCs w:val="22"/>
          <w:lang w:val="de-DE"/>
        </w:rPr>
        <w:t>s</w:t>
      </w:r>
      <w:r w:rsidR="00760C3E" w:rsidRPr="00E41E6E">
        <w:rPr>
          <w:rFonts w:ascii="Helvetica for Caritas" w:hAnsi="Helvetica for Caritas" w:cs="Arial"/>
          <w:sz w:val="22"/>
          <w:szCs w:val="22"/>
          <w:lang w:val="de-DE"/>
        </w:rPr>
        <w:t xml:space="preserve">, heute sind es </w:t>
      </w:r>
      <w:r w:rsidR="002E15FC" w:rsidRPr="00E41E6E">
        <w:rPr>
          <w:rFonts w:ascii="Helvetica for Caritas" w:hAnsi="Helvetica for Caritas" w:cs="Arial"/>
          <w:sz w:val="22"/>
          <w:szCs w:val="22"/>
          <w:lang w:val="de-DE"/>
        </w:rPr>
        <w:t xml:space="preserve">weltweit </w:t>
      </w:r>
      <w:r w:rsidR="00760C3E" w:rsidRPr="00E41E6E">
        <w:rPr>
          <w:rFonts w:ascii="Helvetica for Caritas" w:hAnsi="Helvetica for Caritas" w:cs="Arial"/>
          <w:sz w:val="22"/>
          <w:szCs w:val="22"/>
          <w:lang w:val="de-DE"/>
        </w:rPr>
        <w:t>4</w:t>
      </w:r>
      <w:r w:rsidR="00061904" w:rsidRPr="00E41E6E">
        <w:rPr>
          <w:rFonts w:ascii="Helvetica for Caritas" w:hAnsi="Helvetica for Caritas" w:cs="Arial"/>
          <w:sz w:val="22"/>
          <w:szCs w:val="22"/>
          <w:lang w:val="de-DE"/>
        </w:rPr>
        <w:t>6</w:t>
      </w:r>
      <w:r w:rsidR="00760C3E" w:rsidRPr="00E41E6E">
        <w:rPr>
          <w:rFonts w:ascii="Helvetica for Caritas" w:hAnsi="Helvetica for Caritas" w:cs="Arial"/>
          <w:sz w:val="22"/>
          <w:szCs w:val="22"/>
          <w:lang w:val="de-DE"/>
        </w:rPr>
        <w:t>. I</w:t>
      </w:r>
      <w:r w:rsidR="00061904" w:rsidRPr="00E41E6E">
        <w:rPr>
          <w:rFonts w:ascii="Helvetica for Caritas" w:hAnsi="Helvetica for Caritas" w:cs="Arial"/>
          <w:sz w:val="22"/>
          <w:szCs w:val="22"/>
          <w:lang w:val="de-DE"/>
        </w:rPr>
        <w:t xml:space="preserve">m </w:t>
      </w:r>
      <w:r w:rsidR="00061904" w:rsidRPr="00E41E6E">
        <w:rPr>
          <w:rFonts w:ascii="Helvetica for Caritas" w:hAnsi="Helvetica for Caritas" w:cs="Arial"/>
          <w:b/>
          <w:sz w:val="22"/>
          <w:szCs w:val="22"/>
          <w:lang w:val="de-DE"/>
        </w:rPr>
        <w:t>Südsudan</w:t>
      </w:r>
      <w:r w:rsidR="00760C3E" w:rsidRPr="00E41E6E">
        <w:rPr>
          <w:rFonts w:ascii="Helvetica for Caritas" w:hAnsi="Helvetica for Caritas" w:cs="Arial"/>
          <w:sz w:val="22"/>
          <w:szCs w:val="22"/>
          <w:lang w:val="de-DE"/>
        </w:rPr>
        <w:t xml:space="preserve"> </w:t>
      </w:r>
      <w:r w:rsidR="00760C3E" w:rsidRPr="00E41E6E">
        <w:rPr>
          <w:rFonts w:ascii="Helvetica for Caritas" w:hAnsi="Helvetica for Caritas" w:cs="Arial"/>
          <w:b/>
          <w:sz w:val="22"/>
          <w:szCs w:val="22"/>
          <w:lang w:val="de-DE"/>
        </w:rPr>
        <w:t>ist die Kindersterblic</w:t>
      </w:r>
      <w:r w:rsidR="00F02B61" w:rsidRPr="00E41E6E">
        <w:rPr>
          <w:rFonts w:ascii="Helvetica for Caritas" w:hAnsi="Helvetica for Caritas" w:cs="Arial"/>
          <w:b/>
          <w:sz w:val="22"/>
          <w:szCs w:val="22"/>
          <w:lang w:val="de-DE"/>
        </w:rPr>
        <w:t xml:space="preserve">hkeit </w:t>
      </w:r>
      <w:r w:rsidR="00061904" w:rsidRPr="00E41E6E">
        <w:rPr>
          <w:rFonts w:ascii="Helvetica for Caritas" w:hAnsi="Helvetica for Caritas" w:cs="Arial"/>
          <w:b/>
          <w:sz w:val="22"/>
          <w:szCs w:val="22"/>
          <w:lang w:val="de-DE"/>
        </w:rPr>
        <w:t>extrem hoch</w:t>
      </w:r>
      <w:r w:rsidR="00F02B61" w:rsidRPr="00E41E6E">
        <w:rPr>
          <w:rFonts w:ascii="Helvetica for Caritas" w:hAnsi="Helvetica for Caritas" w:cs="Arial"/>
          <w:b/>
          <w:sz w:val="22"/>
          <w:szCs w:val="22"/>
          <w:lang w:val="de-DE"/>
        </w:rPr>
        <w:t xml:space="preserve">, dort </w:t>
      </w:r>
      <w:r w:rsidR="008B1647" w:rsidRPr="00E41E6E">
        <w:rPr>
          <w:rFonts w:ascii="Helvetica for Caritas" w:hAnsi="Helvetica for Caritas" w:cs="Arial"/>
          <w:b/>
          <w:sz w:val="22"/>
          <w:szCs w:val="22"/>
          <w:lang w:val="de-DE"/>
        </w:rPr>
        <w:t xml:space="preserve">stirbt jedes 10. Kind </w:t>
      </w:r>
      <w:r w:rsidR="00F02B61" w:rsidRPr="00E41E6E">
        <w:rPr>
          <w:rFonts w:ascii="Helvetica for Caritas" w:hAnsi="Helvetica for Caritas" w:cs="Arial"/>
          <w:b/>
          <w:sz w:val="22"/>
          <w:szCs w:val="22"/>
          <w:lang w:val="de-DE"/>
        </w:rPr>
        <w:t>vor seinem 5. Geburtstag</w:t>
      </w:r>
      <w:r w:rsidR="00941ECB" w:rsidRPr="00E41E6E">
        <w:rPr>
          <w:rFonts w:ascii="Helvetica for Caritas" w:hAnsi="Helvetica for Caritas" w:cs="Arial"/>
          <w:b/>
          <w:sz w:val="22"/>
          <w:szCs w:val="22"/>
          <w:lang w:val="de-DE"/>
        </w:rPr>
        <w:t xml:space="preserve"> </w:t>
      </w:r>
      <w:r w:rsidR="00941ECB" w:rsidRPr="00E41E6E">
        <w:rPr>
          <w:rFonts w:ascii="Helvetica for Caritas" w:hAnsi="Helvetica for Caritas" w:cs="Arial"/>
          <w:sz w:val="22"/>
          <w:szCs w:val="22"/>
          <w:lang w:val="de-DE"/>
        </w:rPr>
        <w:t>(99 auf 1000 Lebendgeburten)</w:t>
      </w:r>
      <w:r w:rsidR="00061904" w:rsidRPr="00E41E6E">
        <w:rPr>
          <w:rFonts w:ascii="Helvetica for Caritas" w:hAnsi="Helvetica for Caritas" w:cs="Arial"/>
          <w:sz w:val="22"/>
          <w:szCs w:val="22"/>
          <w:lang w:val="de-DE"/>
        </w:rPr>
        <w:t>.</w:t>
      </w:r>
      <w:r w:rsidR="00DE2C70" w:rsidRPr="00E41E6E">
        <w:rPr>
          <w:rStyle w:val="Funotenzeichen"/>
          <w:rFonts w:ascii="Helvetica for Caritas" w:hAnsi="Helvetica for Caritas" w:cs="Arial"/>
          <w:b/>
          <w:sz w:val="22"/>
          <w:szCs w:val="22"/>
          <w:lang w:val="de-DE"/>
        </w:rPr>
        <w:footnoteReference w:id="10"/>
      </w:r>
    </w:p>
    <w:p w:rsidR="002E15FC" w:rsidRPr="00E41E6E" w:rsidRDefault="002E15FC" w:rsidP="00D14745">
      <w:pPr>
        <w:pStyle w:val="Kommentartext"/>
        <w:spacing w:line="276" w:lineRule="auto"/>
        <w:ind w:left="284"/>
        <w:jc w:val="both"/>
        <w:rPr>
          <w:rFonts w:ascii="Helvetica for Caritas" w:hAnsi="Helvetica for Caritas" w:cs="Arial"/>
          <w:sz w:val="22"/>
          <w:szCs w:val="22"/>
          <w:lang w:val="de-DE"/>
        </w:rPr>
      </w:pPr>
    </w:p>
    <w:p w:rsidR="00BC13EE" w:rsidRPr="00E41E6E" w:rsidRDefault="0073401C" w:rsidP="00D14745">
      <w:pPr>
        <w:pStyle w:val="Kommentartext"/>
        <w:numPr>
          <w:ilvl w:val="0"/>
          <w:numId w:val="19"/>
        </w:numPr>
        <w:shd w:val="clear" w:color="auto" w:fill="FFFFFF"/>
        <w:spacing w:line="276" w:lineRule="auto"/>
        <w:ind w:left="284" w:hanging="284"/>
        <w:jc w:val="both"/>
        <w:rPr>
          <w:rFonts w:ascii="Helvetica for Caritas" w:hAnsi="Helvetica for Caritas" w:cs="Arial"/>
          <w:sz w:val="22"/>
          <w:szCs w:val="22"/>
          <w:lang w:val="de-DE"/>
        </w:rPr>
      </w:pPr>
      <w:r w:rsidRPr="00E41E6E">
        <w:rPr>
          <w:rFonts w:ascii="Helvetica for Caritas" w:hAnsi="Helvetica for Caritas" w:cs="Arial"/>
          <w:sz w:val="22"/>
          <w:szCs w:val="22"/>
          <w:lang w:val="de-DE"/>
        </w:rPr>
        <w:t>Der wichtigste Indikator für chronische Unterernährung bei Kindern ist das sogenannte „</w:t>
      </w:r>
      <w:r w:rsidRPr="00E41E6E">
        <w:rPr>
          <w:rFonts w:ascii="Helvetica for Caritas" w:hAnsi="Helvetica for Caritas" w:cs="Arial"/>
          <w:b/>
          <w:sz w:val="22"/>
          <w:szCs w:val="22"/>
          <w:lang w:val="de-DE"/>
        </w:rPr>
        <w:t>Stunting</w:t>
      </w:r>
      <w:r w:rsidRPr="00E41E6E">
        <w:rPr>
          <w:rFonts w:ascii="Helvetica for Caritas" w:hAnsi="Helvetica for Caritas" w:cs="Arial"/>
          <w:sz w:val="22"/>
          <w:szCs w:val="22"/>
          <w:lang w:val="de-DE"/>
        </w:rPr>
        <w:t xml:space="preserve">“, d.h die Kinder sind </w:t>
      </w:r>
      <w:r w:rsidRPr="00E41E6E">
        <w:rPr>
          <w:rFonts w:ascii="Helvetica for Caritas" w:hAnsi="Helvetica for Caritas" w:cs="Arial"/>
          <w:b/>
          <w:sz w:val="22"/>
          <w:szCs w:val="22"/>
          <w:lang w:val="de-DE"/>
        </w:rPr>
        <w:t>zu klein für ihr Alter</w:t>
      </w:r>
      <w:r w:rsidRPr="00E41E6E">
        <w:rPr>
          <w:rFonts w:ascii="Helvetica for Caritas" w:hAnsi="Helvetica for Caritas" w:cs="Arial"/>
          <w:sz w:val="22"/>
          <w:szCs w:val="22"/>
          <w:lang w:val="de-DE"/>
        </w:rPr>
        <w:t xml:space="preserve">. </w:t>
      </w:r>
      <w:r w:rsidR="00760C3E" w:rsidRPr="00E41E6E">
        <w:rPr>
          <w:rFonts w:ascii="Helvetica for Caritas" w:hAnsi="Helvetica for Caritas" w:cs="Arial"/>
          <w:sz w:val="22"/>
          <w:szCs w:val="22"/>
          <w:lang w:val="de-DE"/>
        </w:rPr>
        <w:t>Weltweit sind 16</w:t>
      </w:r>
      <w:r w:rsidR="00555D5E" w:rsidRPr="00E41E6E">
        <w:rPr>
          <w:rFonts w:ascii="Helvetica for Caritas" w:hAnsi="Helvetica for Caritas" w:cs="Arial"/>
          <w:sz w:val="22"/>
          <w:szCs w:val="22"/>
          <w:lang w:val="de-DE"/>
        </w:rPr>
        <w:t>1</w:t>
      </w:r>
      <w:r w:rsidR="00760C3E" w:rsidRPr="00E41E6E">
        <w:rPr>
          <w:rFonts w:ascii="Helvetica for Caritas" w:hAnsi="Helvetica for Caritas" w:cs="Arial"/>
          <w:sz w:val="22"/>
          <w:szCs w:val="22"/>
          <w:lang w:val="de-DE"/>
        </w:rPr>
        <w:t xml:space="preserve"> Millionen Kinder </w:t>
      </w:r>
      <w:r w:rsidRPr="00E41E6E">
        <w:rPr>
          <w:rFonts w:ascii="Helvetica for Caritas" w:hAnsi="Helvetica for Caritas" w:cs="Arial"/>
          <w:sz w:val="22"/>
          <w:szCs w:val="22"/>
          <w:lang w:val="de-DE"/>
        </w:rPr>
        <w:t>chronisch unterernährt</w:t>
      </w:r>
      <w:r w:rsidR="00555D5E" w:rsidRPr="00E41E6E">
        <w:rPr>
          <w:rFonts w:ascii="Helvetica for Caritas" w:hAnsi="Helvetica for Caritas" w:cs="Arial"/>
          <w:sz w:val="22"/>
          <w:szCs w:val="22"/>
          <w:lang w:val="de-DE"/>
        </w:rPr>
        <w:t xml:space="preserve"> (stunted)</w:t>
      </w:r>
      <w:r w:rsidRPr="00E41E6E">
        <w:rPr>
          <w:rFonts w:ascii="Helvetica for Caritas" w:hAnsi="Helvetica for Caritas" w:cs="Arial"/>
          <w:sz w:val="22"/>
          <w:szCs w:val="22"/>
          <w:lang w:val="de-DE"/>
        </w:rPr>
        <w:t xml:space="preserve">. </w:t>
      </w:r>
      <w:r w:rsidR="00D278FD" w:rsidRPr="00E41E6E">
        <w:rPr>
          <w:rFonts w:ascii="Helvetica for Caritas" w:hAnsi="Helvetica for Caritas" w:cs="Arial"/>
          <w:sz w:val="22"/>
          <w:szCs w:val="22"/>
          <w:lang w:val="de-DE"/>
        </w:rPr>
        <w:t xml:space="preserve">Unterernährung hat irreversible Folgen für die körperliche und kognitive Entwicklung, insbesondere in den ersten beiden Lebensjahren eines Kindes. </w:t>
      </w:r>
      <w:r w:rsidR="00D51FED" w:rsidRPr="00E41E6E">
        <w:rPr>
          <w:rFonts w:ascii="Helvetica for Caritas" w:hAnsi="Helvetica for Caritas" w:cs="Arial"/>
          <w:sz w:val="22"/>
          <w:szCs w:val="22"/>
          <w:lang w:val="de-DE"/>
        </w:rPr>
        <w:t>Sie</w:t>
      </w:r>
      <w:r w:rsidR="00320A9D" w:rsidRPr="00E41E6E">
        <w:rPr>
          <w:rFonts w:ascii="Helvetica for Caritas" w:hAnsi="Helvetica for Caritas" w:cs="Arial"/>
          <w:sz w:val="22"/>
          <w:szCs w:val="22"/>
          <w:lang w:val="de-DE"/>
        </w:rPr>
        <w:t xml:space="preserve"> hat negative Auswirkungen auf die Gehirnentwicklung (das Gehirn hat im Alter von 2 Jahren bereits 70% des Erwachsenengewichts), die Kinder haben Lernschwierigkeiten und in vielen Bereichen Entwicklungsstörungen.</w:t>
      </w:r>
      <w:r w:rsidR="002E15FC" w:rsidRPr="00E41E6E">
        <w:rPr>
          <w:rFonts w:ascii="Helvetica for Caritas" w:hAnsi="Helvetica for Caritas" w:cs="Arial"/>
          <w:sz w:val="22"/>
          <w:szCs w:val="22"/>
          <w:vertAlign w:val="superscript"/>
          <w:lang w:val="de-DE"/>
        </w:rPr>
        <w:footnoteReference w:id="11"/>
      </w:r>
      <w:r w:rsidR="002E15FC" w:rsidRPr="00E41E6E">
        <w:rPr>
          <w:rFonts w:ascii="Helvetica for Caritas" w:hAnsi="Helvetica for Caritas" w:cs="Arial"/>
          <w:sz w:val="22"/>
          <w:szCs w:val="22"/>
          <w:lang w:val="de-DE"/>
        </w:rPr>
        <w:t xml:space="preserve"> </w:t>
      </w:r>
    </w:p>
    <w:p w:rsidR="008441D4" w:rsidRDefault="008441D4" w:rsidP="00D14745">
      <w:pPr>
        <w:pStyle w:val="Kommentartext"/>
        <w:numPr>
          <w:ilvl w:val="0"/>
          <w:numId w:val="19"/>
        </w:numPr>
        <w:shd w:val="clear" w:color="auto" w:fill="FFFFFF"/>
        <w:spacing w:line="276" w:lineRule="auto"/>
        <w:ind w:left="284" w:hanging="284"/>
        <w:jc w:val="both"/>
        <w:rPr>
          <w:rFonts w:ascii="Helvetica for Caritas" w:hAnsi="Helvetica for Caritas" w:cs="Arial"/>
          <w:sz w:val="22"/>
          <w:szCs w:val="22"/>
          <w:lang w:val="de-DE"/>
        </w:rPr>
      </w:pPr>
      <w:r w:rsidRPr="00E41E6E">
        <w:rPr>
          <w:rFonts w:ascii="Helvetica for Caritas" w:hAnsi="Helvetica for Caritas" w:cs="Arial"/>
          <w:sz w:val="22"/>
          <w:szCs w:val="22"/>
          <w:lang w:val="de-DE"/>
        </w:rPr>
        <w:t xml:space="preserve">Der </w:t>
      </w:r>
      <w:r w:rsidRPr="00E41E6E">
        <w:rPr>
          <w:rFonts w:ascii="Helvetica for Caritas" w:hAnsi="Helvetica for Caritas" w:cs="Arial"/>
          <w:b/>
          <w:sz w:val="22"/>
          <w:szCs w:val="22"/>
          <w:lang w:val="de-DE"/>
        </w:rPr>
        <w:t>Südsudan</w:t>
      </w:r>
      <w:r w:rsidRPr="00E41E6E">
        <w:rPr>
          <w:rFonts w:ascii="Helvetica for Caritas" w:hAnsi="Helvetica for Caritas" w:cs="Arial"/>
          <w:sz w:val="22"/>
          <w:szCs w:val="22"/>
          <w:lang w:val="de-DE"/>
        </w:rPr>
        <w:t xml:space="preserve"> liegt auf Platz</w:t>
      </w:r>
      <w:r w:rsidR="00207981">
        <w:rPr>
          <w:rFonts w:ascii="Helvetica for Caritas" w:hAnsi="Helvetica for Caritas" w:cs="Arial"/>
          <w:sz w:val="22"/>
          <w:szCs w:val="22"/>
          <w:lang w:val="de-DE"/>
        </w:rPr>
        <w:t xml:space="preserve"> </w:t>
      </w:r>
      <w:r w:rsidRPr="00E41E6E">
        <w:rPr>
          <w:rFonts w:ascii="Helvetica for Caritas" w:hAnsi="Helvetica for Caritas" w:cs="Arial"/>
          <w:sz w:val="22"/>
          <w:szCs w:val="22"/>
          <w:lang w:val="de-DE"/>
        </w:rPr>
        <w:t>elf</w:t>
      </w:r>
      <w:r w:rsidR="00207981">
        <w:rPr>
          <w:rFonts w:ascii="Helvetica for Caritas" w:hAnsi="Helvetica for Caritas" w:cs="Arial"/>
          <w:sz w:val="22"/>
          <w:szCs w:val="22"/>
          <w:lang w:val="de-DE"/>
        </w:rPr>
        <w:t xml:space="preserve"> </w:t>
      </w:r>
      <w:r w:rsidRPr="00E41E6E">
        <w:rPr>
          <w:rFonts w:ascii="Helvetica for Caritas" w:hAnsi="Helvetica for Caritas" w:cs="Arial"/>
          <w:sz w:val="22"/>
          <w:szCs w:val="22"/>
          <w:lang w:val="de-DE"/>
        </w:rPr>
        <w:t xml:space="preserve">der Länder, in denen die meisten Kinder hungern. </w:t>
      </w:r>
      <w:r w:rsidR="008B1647" w:rsidRPr="00E41E6E">
        <w:rPr>
          <w:rFonts w:ascii="Helvetica for Caritas" w:hAnsi="Helvetica for Caritas" w:cs="Arial"/>
          <w:b/>
          <w:sz w:val="22"/>
          <w:szCs w:val="22"/>
          <w:lang w:val="de-DE"/>
        </w:rPr>
        <w:t>31%</w:t>
      </w:r>
      <w:r w:rsidRPr="00E41E6E">
        <w:rPr>
          <w:rFonts w:ascii="Helvetica for Caritas" w:hAnsi="Helvetica for Caritas" w:cs="Arial"/>
          <w:sz w:val="22"/>
          <w:szCs w:val="22"/>
          <w:lang w:val="de-DE"/>
        </w:rPr>
        <w:t xml:space="preserve"> Prozent der Kinder unter fünf Jahren</w:t>
      </w:r>
      <w:r w:rsidR="002E6C39" w:rsidRPr="00E41E6E">
        <w:rPr>
          <w:rFonts w:ascii="Helvetica for Caritas" w:hAnsi="Helvetica for Caritas" w:cs="Arial"/>
          <w:sz w:val="22"/>
          <w:szCs w:val="22"/>
          <w:lang w:val="de-DE"/>
        </w:rPr>
        <w:t xml:space="preserve"> (d.h. </w:t>
      </w:r>
      <w:r w:rsidR="00941ECB" w:rsidRPr="00E41E6E">
        <w:rPr>
          <w:rFonts w:ascii="Helvetica for Caritas" w:hAnsi="Helvetica for Caritas" w:cs="Arial"/>
          <w:b/>
          <w:sz w:val="22"/>
          <w:szCs w:val="22"/>
          <w:lang w:val="de-DE"/>
        </w:rPr>
        <w:t xml:space="preserve">fast </w:t>
      </w:r>
      <w:r w:rsidR="002E6C39" w:rsidRPr="00E41E6E">
        <w:rPr>
          <w:rFonts w:ascii="Helvetica for Caritas" w:hAnsi="Helvetica for Caritas" w:cs="Arial"/>
          <w:b/>
          <w:sz w:val="22"/>
          <w:szCs w:val="22"/>
          <w:lang w:val="de-DE"/>
        </w:rPr>
        <w:t>jedes dritte Kind</w:t>
      </w:r>
      <w:r w:rsidR="002E6C39" w:rsidRPr="00E41E6E">
        <w:rPr>
          <w:rFonts w:ascii="Helvetica for Caritas" w:hAnsi="Helvetica for Caritas" w:cs="Arial"/>
          <w:sz w:val="22"/>
          <w:szCs w:val="22"/>
          <w:lang w:val="de-DE"/>
        </w:rPr>
        <w:t xml:space="preserve">) </w:t>
      </w:r>
      <w:r w:rsidRPr="00E41E6E">
        <w:rPr>
          <w:rFonts w:ascii="Helvetica for Caritas" w:hAnsi="Helvetica for Caritas" w:cs="Arial"/>
          <w:sz w:val="22"/>
          <w:szCs w:val="22"/>
          <w:lang w:val="de-DE"/>
        </w:rPr>
        <w:t xml:space="preserve">sind im Südsudan </w:t>
      </w:r>
      <w:hyperlink r:id="rId14" w:history="1">
        <w:r w:rsidRPr="00E41E6E">
          <w:rPr>
            <w:rFonts w:ascii="Helvetica for Caritas" w:hAnsi="Helvetica for Caritas" w:cs="Arial"/>
            <w:sz w:val="22"/>
            <w:szCs w:val="22"/>
            <w:lang w:val="de-DE"/>
          </w:rPr>
          <w:t>unterernährt</w:t>
        </w:r>
      </w:hyperlink>
      <w:r w:rsidR="008B1647" w:rsidRPr="00E41E6E">
        <w:rPr>
          <w:rFonts w:ascii="Helvetica for Caritas" w:hAnsi="Helvetica for Caritas" w:cs="Arial"/>
          <w:sz w:val="22"/>
          <w:szCs w:val="22"/>
          <w:lang w:val="de-DE"/>
        </w:rPr>
        <w:t xml:space="preserve"> (stunting), 23% sind akut unterernährt (wasting)</w:t>
      </w:r>
      <w:r w:rsidR="00E41E6E">
        <w:rPr>
          <w:rStyle w:val="Funotenzeichen"/>
          <w:rFonts w:ascii="Helvetica for Caritas" w:hAnsi="Helvetica for Caritas" w:cs="Arial"/>
          <w:sz w:val="22"/>
          <w:szCs w:val="22"/>
          <w:lang w:val="de-DE"/>
        </w:rPr>
        <w:footnoteReference w:id="12"/>
      </w:r>
      <w:r w:rsidRPr="00E41E6E">
        <w:rPr>
          <w:rFonts w:ascii="Helvetica for Caritas" w:hAnsi="Helvetica for Caritas" w:cs="Arial"/>
          <w:sz w:val="22"/>
          <w:szCs w:val="22"/>
          <w:lang w:val="de-DE"/>
        </w:rPr>
        <w:t>.</w:t>
      </w:r>
      <w:r w:rsidR="002E6C39" w:rsidRPr="00E41E6E">
        <w:rPr>
          <w:rFonts w:ascii="Helvetica for Caritas" w:hAnsi="Helvetica for Caritas" w:cs="Arial"/>
          <w:sz w:val="22"/>
          <w:szCs w:val="22"/>
          <w:lang w:val="de-DE"/>
        </w:rPr>
        <w:t xml:space="preserve"> </w:t>
      </w:r>
    </w:p>
    <w:p w:rsidR="0070001D" w:rsidRPr="0070001D" w:rsidRDefault="0070001D" w:rsidP="0070001D">
      <w:pPr>
        <w:pStyle w:val="Listenabsatz"/>
        <w:shd w:val="clear" w:color="auto" w:fill="FFFFFF"/>
        <w:spacing w:line="276" w:lineRule="auto"/>
        <w:ind w:left="284"/>
        <w:contextualSpacing w:val="0"/>
        <w:jc w:val="both"/>
        <w:rPr>
          <w:noProof/>
        </w:rPr>
      </w:pPr>
    </w:p>
    <w:p w:rsidR="00F02B61" w:rsidRPr="00E41E6E" w:rsidRDefault="00652F3D" w:rsidP="00D14745">
      <w:pPr>
        <w:pStyle w:val="Listenabsatz"/>
        <w:numPr>
          <w:ilvl w:val="0"/>
          <w:numId w:val="19"/>
        </w:numPr>
        <w:shd w:val="clear" w:color="auto" w:fill="FFFFFF"/>
        <w:spacing w:line="276" w:lineRule="auto"/>
        <w:ind w:left="284" w:hanging="284"/>
        <w:contextualSpacing w:val="0"/>
        <w:jc w:val="both"/>
        <w:rPr>
          <w:noProof/>
        </w:rPr>
      </w:pPr>
      <w:r w:rsidRPr="00E41E6E">
        <w:rPr>
          <w:rFonts w:cs="Arial"/>
          <w:szCs w:val="22"/>
        </w:rPr>
        <w:t xml:space="preserve">Es gibt unterschiedliche Formen von Unterernährung, die sich in ihrer klinischen Erscheinungsform unterscheiden: Der </w:t>
      </w:r>
      <w:r w:rsidRPr="00E41E6E">
        <w:rPr>
          <w:rFonts w:cs="Arial"/>
          <w:b/>
          <w:szCs w:val="22"/>
        </w:rPr>
        <w:t>Marasmus</w:t>
      </w:r>
      <w:r w:rsidRPr="00E41E6E">
        <w:rPr>
          <w:rFonts w:cs="Arial"/>
          <w:szCs w:val="22"/>
        </w:rPr>
        <w:t xml:space="preserve"> ist die häufigste Form und zunächst durch ein großes Gewichtsdefizit gekennzeichnet. Das Körpergewicht liegt meist unter 60 Prozent des altersentsprechenden Standardgewichts. Die Kinder fallen durch einen starken Abbau des Unterhautfettgewebes und der </w:t>
      </w:r>
      <w:r w:rsidRPr="00E41E6E">
        <w:rPr>
          <w:rFonts w:cs="Arial"/>
          <w:szCs w:val="22"/>
        </w:rPr>
        <w:lastRenderedPageBreak/>
        <w:t>Muskulatur auf, Wassereinlagerungen fehlen. Charakteristisch ist ein greisenhafter Gesichtsausdruck.</w:t>
      </w:r>
      <w:r w:rsidR="00ED4E5A" w:rsidRPr="00E41E6E">
        <w:rPr>
          <w:rFonts w:cs="Arial"/>
          <w:szCs w:val="22"/>
        </w:rPr>
        <w:t xml:space="preserve"> Hauptkennzeichen des </w:t>
      </w:r>
      <w:r w:rsidR="00ED4E5A" w:rsidRPr="00E41E6E">
        <w:rPr>
          <w:rFonts w:cs="Arial"/>
          <w:b/>
          <w:szCs w:val="22"/>
        </w:rPr>
        <w:t>Kwashiorkor</w:t>
      </w:r>
      <w:r w:rsidR="00ED4E5A" w:rsidRPr="00E41E6E">
        <w:rPr>
          <w:rFonts w:cs="Arial"/>
          <w:szCs w:val="22"/>
        </w:rPr>
        <w:t xml:space="preserve"> sind Wassereinlagerungen, die zunächst an den Füßen und Beinen zu beobachten sind, sich aber bis in das Gesicht ausbreiten können. Der Gewichtsverlust ist nicht so ausgeprägt wie beim Marasmus. Das Körpergewicht liegt zwischen 60-80 Prozent des altersentsprechenden Standardgewichts. Die Kinder zeigen jedoch stärker als beim Marasmus psychische Veränderungen wie beispielsweise Teilnahmslosigkeit. Auch Hautveränderungen und Entfärbung der Haare sind möglich.</w:t>
      </w:r>
      <w:r w:rsidR="00ED4E5A" w:rsidRPr="00E41E6E">
        <w:rPr>
          <w:noProof/>
        </w:rPr>
        <w:t xml:space="preserve"> </w:t>
      </w:r>
    </w:p>
    <w:p w:rsidR="002E15FC" w:rsidRPr="00060E6A" w:rsidRDefault="002E15FC" w:rsidP="00D14745">
      <w:pPr>
        <w:shd w:val="clear" w:color="auto" w:fill="FFFFFF"/>
        <w:spacing w:line="276" w:lineRule="auto"/>
        <w:jc w:val="both"/>
        <w:rPr>
          <w:noProof/>
        </w:rPr>
      </w:pPr>
    </w:p>
    <w:p w:rsidR="00837DE4" w:rsidRDefault="00320A9D" w:rsidP="00D14745">
      <w:pPr>
        <w:shd w:val="clear" w:color="auto" w:fill="FFFFFF"/>
        <w:spacing w:line="276" w:lineRule="auto"/>
        <w:ind w:left="284" w:right="550"/>
        <w:jc w:val="both"/>
        <w:rPr>
          <w:rFonts w:cs="Arial"/>
          <w:szCs w:val="22"/>
        </w:rPr>
      </w:pPr>
      <w:r w:rsidRPr="00060E6A">
        <w:rPr>
          <w:rFonts w:cs="Arial"/>
          <w:noProof/>
          <w:szCs w:val="22"/>
        </w:rPr>
        <w:drawing>
          <wp:inline distT="0" distB="0" distL="0" distR="0" wp14:anchorId="5EC286FC" wp14:editId="67C15114">
            <wp:extent cx="1740693" cy="2320925"/>
            <wp:effectExtent l="0" t="0" r="0" b="3175"/>
            <wp:docPr id="10" name="Picture 2" descr="F:\CDL\Ausland\09 Fotos\07 DR Kongo\05 Kinder und Jugendliche\06 Ernährungsprogramm für Kinder\Malweka\Kongo März 2010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F:\CDL\Ausland\09 Fotos\07 DR Kongo\05 Kinder und Jugendliche\06 Ernährungsprogramm für Kinder\Malweka\Kongo März 2010 125.jpg"/>
                    <pic:cNvPicPr>
                      <a:picLocks noChangeAspect="1" noChangeArrowheads="1"/>
                    </pic:cNvPicPr>
                  </pic:nvPicPr>
                  <pic:blipFill>
                    <a:blip r:embed="rId15"/>
                    <a:srcRect/>
                    <a:stretch>
                      <a:fillRect/>
                    </a:stretch>
                  </pic:blipFill>
                  <pic:spPr bwMode="auto">
                    <a:xfrm>
                      <a:off x="0" y="0"/>
                      <a:ext cx="1747645" cy="2330194"/>
                    </a:xfrm>
                    <a:prstGeom prst="rect">
                      <a:avLst/>
                    </a:prstGeom>
                    <a:noFill/>
                    <a:ln w="9525">
                      <a:noFill/>
                      <a:miter lim="800000"/>
                      <a:headEnd/>
                      <a:tailEnd/>
                    </a:ln>
                  </pic:spPr>
                </pic:pic>
              </a:graphicData>
            </a:graphic>
          </wp:inline>
        </w:drawing>
      </w:r>
      <w:r w:rsidRPr="00060E6A">
        <w:rPr>
          <w:rFonts w:cs="Arial"/>
          <w:szCs w:val="22"/>
        </w:rPr>
        <w:t xml:space="preserve"> </w:t>
      </w:r>
      <w:r w:rsidR="00ED4E5A" w:rsidRPr="00060E6A">
        <w:rPr>
          <w:rFonts w:cs="Arial"/>
          <w:noProof/>
          <w:szCs w:val="22"/>
        </w:rPr>
        <w:drawing>
          <wp:inline distT="0" distB="0" distL="0" distR="0" wp14:anchorId="7E505CCE" wp14:editId="6C05444B">
            <wp:extent cx="1742539" cy="2324100"/>
            <wp:effectExtent l="0" t="0" r="0" b="0"/>
            <wp:docPr id="9" name="Picture 4" descr="DSCF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DSCF4224"/>
                    <pic:cNvPicPr>
                      <a:picLocks noChangeAspect="1" noChangeArrowheads="1"/>
                    </pic:cNvPicPr>
                  </pic:nvPicPr>
                  <pic:blipFill>
                    <a:blip r:embed="rId16"/>
                    <a:srcRect/>
                    <a:stretch>
                      <a:fillRect/>
                    </a:stretch>
                  </pic:blipFill>
                  <pic:spPr bwMode="auto">
                    <a:xfrm>
                      <a:off x="0" y="0"/>
                      <a:ext cx="1746811" cy="2329797"/>
                    </a:xfrm>
                    <a:prstGeom prst="rect">
                      <a:avLst/>
                    </a:prstGeom>
                    <a:noFill/>
                    <a:ln w="9525">
                      <a:noFill/>
                      <a:miter lim="800000"/>
                      <a:headEnd/>
                      <a:tailEnd/>
                    </a:ln>
                  </pic:spPr>
                </pic:pic>
              </a:graphicData>
            </a:graphic>
          </wp:inline>
        </w:drawing>
      </w:r>
      <w:r w:rsidR="00207981">
        <w:rPr>
          <w:rFonts w:cs="Arial"/>
          <w:szCs w:val="22"/>
        </w:rPr>
        <w:t xml:space="preserve"> </w:t>
      </w:r>
    </w:p>
    <w:p w:rsidR="00837DE4" w:rsidRDefault="00BC13EE" w:rsidP="00D14745">
      <w:pPr>
        <w:shd w:val="clear" w:color="auto" w:fill="FFFFFF"/>
        <w:spacing w:line="276" w:lineRule="auto"/>
        <w:ind w:left="284" w:right="550"/>
        <w:jc w:val="both"/>
        <w:rPr>
          <w:rFonts w:cs="Arial"/>
          <w:szCs w:val="22"/>
        </w:rPr>
      </w:pPr>
      <w:r>
        <w:rPr>
          <w:rFonts w:cs="Arial"/>
          <w:szCs w:val="22"/>
        </w:rPr>
        <w:t>Marasmus</w:t>
      </w:r>
      <w:r>
        <w:rPr>
          <w:rFonts w:cs="Arial"/>
          <w:szCs w:val="22"/>
        </w:rPr>
        <w:tab/>
      </w:r>
      <w:r>
        <w:rPr>
          <w:rFonts w:cs="Arial"/>
          <w:szCs w:val="22"/>
        </w:rPr>
        <w:tab/>
      </w:r>
      <w:r>
        <w:rPr>
          <w:rFonts w:cs="Arial"/>
          <w:szCs w:val="22"/>
        </w:rPr>
        <w:tab/>
      </w:r>
      <w:r>
        <w:rPr>
          <w:rFonts w:cs="Arial"/>
          <w:szCs w:val="22"/>
        </w:rPr>
        <w:tab/>
        <w:t>Kwashiokor</w:t>
      </w:r>
    </w:p>
    <w:p w:rsidR="00D14745" w:rsidRDefault="00D14745" w:rsidP="00D14745">
      <w:pPr>
        <w:shd w:val="clear" w:color="auto" w:fill="FFFFFF"/>
        <w:spacing w:line="276" w:lineRule="auto"/>
        <w:ind w:left="284" w:right="550"/>
        <w:jc w:val="both"/>
        <w:rPr>
          <w:rFonts w:cs="Arial"/>
          <w:szCs w:val="22"/>
        </w:rPr>
      </w:pPr>
    </w:p>
    <w:p w:rsidR="00BC13EE" w:rsidRPr="00B65E3F" w:rsidRDefault="00F02B61" w:rsidP="00D14745">
      <w:pPr>
        <w:pStyle w:val="Listenabsatz"/>
        <w:numPr>
          <w:ilvl w:val="0"/>
          <w:numId w:val="34"/>
        </w:numPr>
        <w:shd w:val="clear" w:color="auto" w:fill="FFFFFF"/>
        <w:spacing w:line="276" w:lineRule="auto"/>
        <w:ind w:left="284" w:right="550" w:hanging="284"/>
        <w:contextualSpacing w:val="0"/>
        <w:jc w:val="both"/>
        <w:rPr>
          <w:rFonts w:cs="Arial"/>
          <w:szCs w:val="22"/>
        </w:rPr>
      </w:pPr>
      <w:r w:rsidRPr="00B65E3F">
        <w:rPr>
          <w:rFonts w:cs="Arial"/>
          <w:b/>
          <w:szCs w:val="22"/>
        </w:rPr>
        <w:t>Alle Formen der Unterernährung führen früher oder später zu einer Schwächung der inneren Organe,</w:t>
      </w:r>
      <w:r w:rsidRPr="00B65E3F">
        <w:rPr>
          <w:rFonts w:cs="Arial"/>
          <w:szCs w:val="22"/>
        </w:rPr>
        <w:t xml:space="preserve"> einschließlich des Herz-Kreislaufsystems sowie des Immunsystems. Treten zusätzlich Infektionskrankheiten wie Durchfall, Lungenentzündung oder Masern auf, kann der unterernährte, geschwächte Organismus keine</w:t>
      </w:r>
      <w:r w:rsidR="007C3A35" w:rsidRPr="00B65E3F">
        <w:rPr>
          <w:rFonts w:cs="Arial"/>
          <w:szCs w:val="22"/>
        </w:rPr>
        <w:t>n Widerstand</w:t>
      </w:r>
      <w:r w:rsidRPr="00B65E3F">
        <w:rPr>
          <w:rFonts w:cs="Arial"/>
          <w:szCs w:val="22"/>
        </w:rPr>
        <w:t xml:space="preserve"> mehr entgegensetzen. Fast jede Krankheit kann so tödlich enden. Bei Hungersnöten stellen Infektionskrankheiten tatsächlich die häufigste Todesursache bei Kindern dar, viel eher als das Verhungern selbst. Kwashiorkor kann infolge der begleitenden Störung des Mineralstoffgleichgewichtes zum Tode führen. In den Ernährungszentren kommt es gehäuft während der Nacht zu Todesfällen. Dies liegt daran, dass die geschwächten Kinder sehr empfindlich auf eine Unterzuckerung (Hypoglykämie) sowie eine Unterkühlung des Körpers (Hypothermie) reagieren. </w:t>
      </w:r>
      <w:r w:rsidR="00BC13EE" w:rsidRPr="00B65E3F">
        <w:rPr>
          <w:rFonts w:cs="Arial"/>
          <w:szCs w:val="22"/>
        </w:rPr>
        <w:br w:type="page"/>
      </w:r>
    </w:p>
    <w:p w:rsidR="00FF0246" w:rsidRPr="00060E6A" w:rsidRDefault="00644D72" w:rsidP="00D14745">
      <w:pPr>
        <w:pStyle w:val="Listenabsatz"/>
        <w:numPr>
          <w:ilvl w:val="0"/>
          <w:numId w:val="13"/>
        </w:numPr>
        <w:spacing w:line="276" w:lineRule="auto"/>
        <w:ind w:left="284" w:hanging="284"/>
        <w:contextualSpacing w:val="0"/>
        <w:rPr>
          <w:rFonts w:cs="Arial"/>
          <w:b/>
          <w:szCs w:val="22"/>
          <w:u w:val="single"/>
          <w:lang w:val="de-DE"/>
        </w:rPr>
      </w:pPr>
      <w:r w:rsidRPr="00060E6A">
        <w:rPr>
          <w:rFonts w:cs="Arial"/>
          <w:b/>
          <w:szCs w:val="22"/>
          <w:u w:val="single"/>
          <w:lang w:val="de-DE"/>
        </w:rPr>
        <w:lastRenderedPageBreak/>
        <w:t xml:space="preserve">Wirksame </w:t>
      </w:r>
      <w:r w:rsidR="00FF0246" w:rsidRPr="00060E6A">
        <w:rPr>
          <w:rFonts w:cs="Arial"/>
          <w:b/>
          <w:szCs w:val="22"/>
          <w:u w:val="single"/>
          <w:lang w:val="de-DE"/>
        </w:rPr>
        <w:t>Strategien im Kampf gegen den Hunger</w:t>
      </w:r>
    </w:p>
    <w:p w:rsidR="00370388" w:rsidRPr="00060E6A" w:rsidRDefault="00370388" w:rsidP="00D14745">
      <w:pPr>
        <w:spacing w:line="276" w:lineRule="auto"/>
        <w:jc w:val="both"/>
        <w:rPr>
          <w:rFonts w:cs="Arial"/>
          <w:szCs w:val="22"/>
          <w:lang w:val="de-DE"/>
        </w:rPr>
      </w:pPr>
    </w:p>
    <w:p w:rsidR="00416E33" w:rsidRPr="00911C4D" w:rsidRDefault="004A652D" w:rsidP="00D14745">
      <w:pPr>
        <w:spacing w:line="276" w:lineRule="auto"/>
        <w:ind w:left="284"/>
        <w:jc w:val="both"/>
        <w:rPr>
          <w:rFonts w:cs="Arial"/>
          <w:i/>
          <w:szCs w:val="22"/>
          <w:vertAlign w:val="superscript"/>
          <w:lang w:val="de-DE"/>
        </w:rPr>
      </w:pPr>
      <w:r w:rsidRPr="00911C4D">
        <w:rPr>
          <w:rFonts w:cs="Arial"/>
          <w:b/>
          <w:szCs w:val="22"/>
          <w:lang w:val="de-DE"/>
        </w:rPr>
        <w:t>Das Recht auf Nahrung als Basis</w:t>
      </w:r>
      <w:r w:rsidR="00911C4D" w:rsidRPr="00911C4D">
        <w:rPr>
          <w:rFonts w:cs="Arial"/>
          <w:b/>
          <w:szCs w:val="22"/>
          <w:lang w:val="de-DE"/>
        </w:rPr>
        <w:t xml:space="preserve">: </w:t>
      </w:r>
      <w:r w:rsidR="00416E33" w:rsidRPr="00911C4D">
        <w:rPr>
          <w:rFonts w:cs="Arial"/>
          <w:i/>
          <w:szCs w:val="22"/>
          <w:lang w:val="de-DE"/>
        </w:rPr>
        <w:t xml:space="preserve">„Das Recht auf </w:t>
      </w:r>
      <w:r w:rsidR="000B7E49">
        <w:rPr>
          <w:rFonts w:cs="Arial"/>
          <w:i/>
          <w:szCs w:val="22"/>
          <w:lang w:val="de-DE"/>
        </w:rPr>
        <w:t xml:space="preserve">angemessene </w:t>
      </w:r>
      <w:r w:rsidR="00416E33" w:rsidRPr="00911C4D">
        <w:rPr>
          <w:rFonts w:cs="Arial"/>
          <w:i/>
          <w:szCs w:val="22"/>
          <w:lang w:val="de-DE"/>
        </w:rPr>
        <w:t xml:space="preserve">Nahrung ist verwirklicht, wenn jeder Mann, jede Frau und jedes Kind, </w:t>
      </w:r>
      <w:r w:rsidR="000B7E49">
        <w:rPr>
          <w:rFonts w:cs="Arial"/>
          <w:i/>
          <w:szCs w:val="22"/>
          <w:lang w:val="de-DE"/>
        </w:rPr>
        <w:t>einzeln</w:t>
      </w:r>
      <w:r w:rsidR="00416E33" w:rsidRPr="00911C4D">
        <w:rPr>
          <w:rFonts w:cs="Arial"/>
          <w:i/>
          <w:szCs w:val="22"/>
          <w:lang w:val="de-DE"/>
        </w:rPr>
        <w:t xml:space="preserve"> oder in der Gemeinschaft mit anderen, jederzeit physisch und wirtschaftlich Zugang zu angemessener Nahrung oder Mitteln zu ihrer Beschaffung hat.“</w:t>
      </w:r>
      <w:r w:rsidR="00416E33" w:rsidRPr="00911C4D">
        <w:rPr>
          <w:rFonts w:cs="Arial"/>
          <w:i/>
          <w:szCs w:val="22"/>
          <w:vertAlign w:val="superscript"/>
          <w:lang w:val="de-DE"/>
        </w:rPr>
        <w:footnoteReference w:id="13"/>
      </w:r>
    </w:p>
    <w:p w:rsidR="00911C4D" w:rsidRDefault="00911C4D" w:rsidP="00D14745">
      <w:pPr>
        <w:spacing w:line="276" w:lineRule="auto"/>
        <w:ind w:left="284"/>
        <w:jc w:val="both"/>
        <w:outlineLvl w:val="0"/>
        <w:rPr>
          <w:rFonts w:cs="Arial"/>
          <w:szCs w:val="22"/>
          <w:lang w:val="de-DE"/>
        </w:rPr>
      </w:pPr>
    </w:p>
    <w:p w:rsidR="00416E33" w:rsidRPr="00911C4D" w:rsidRDefault="00CD326D" w:rsidP="00D14745">
      <w:pPr>
        <w:spacing w:line="276" w:lineRule="auto"/>
        <w:ind w:left="284"/>
        <w:jc w:val="both"/>
        <w:outlineLvl w:val="0"/>
        <w:rPr>
          <w:rFonts w:cs="Arial"/>
          <w:szCs w:val="22"/>
          <w:lang w:val="de-DE"/>
        </w:rPr>
      </w:pPr>
      <w:r>
        <w:rPr>
          <w:rFonts w:cs="Arial"/>
          <w:szCs w:val="22"/>
          <w:lang w:val="de-DE"/>
        </w:rPr>
        <w:t>Die Strategien, wie</w:t>
      </w:r>
      <w:r w:rsidR="004A652D" w:rsidRPr="00911C4D">
        <w:rPr>
          <w:rFonts w:cs="Arial"/>
          <w:szCs w:val="22"/>
          <w:lang w:val="de-DE"/>
        </w:rPr>
        <w:t xml:space="preserve"> Hunger bekämp</w:t>
      </w:r>
      <w:r>
        <w:rPr>
          <w:rFonts w:cs="Arial"/>
          <w:szCs w:val="22"/>
          <w:lang w:val="de-DE"/>
        </w:rPr>
        <w:t>ft werden kann, sind bekannt;</w:t>
      </w:r>
      <w:r w:rsidR="004A652D" w:rsidRPr="00911C4D">
        <w:rPr>
          <w:rFonts w:cs="Arial"/>
          <w:szCs w:val="22"/>
          <w:lang w:val="de-DE"/>
        </w:rPr>
        <w:t xml:space="preserve"> mit den </w:t>
      </w:r>
      <w:r w:rsidR="004A652D" w:rsidRPr="00911C4D">
        <w:rPr>
          <w:rFonts w:cs="Arial"/>
          <w:b/>
          <w:szCs w:val="22"/>
          <w:lang w:val="de-DE"/>
        </w:rPr>
        <w:t xml:space="preserve">„Freiwilligen </w:t>
      </w:r>
      <w:r w:rsidR="00911C4D">
        <w:rPr>
          <w:rFonts w:cs="Arial"/>
          <w:b/>
          <w:szCs w:val="22"/>
          <w:lang w:val="de-DE"/>
        </w:rPr>
        <w:t>UN-</w:t>
      </w:r>
      <w:r w:rsidR="00F83A1E">
        <w:rPr>
          <w:rFonts w:cs="Arial"/>
          <w:b/>
          <w:szCs w:val="22"/>
          <w:lang w:val="de-DE"/>
        </w:rPr>
        <w:t>Leitlinien zum</w:t>
      </w:r>
      <w:r w:rsidR="004A652D" w:rsidRPr="00911C4D">
        <w:rPr>
          <w:rFonts w:cs="Arial"/>
          <w:b/>
          <w:szCs w:val="22"/>
          <w:lang w:val="de-DE"/>
        </w:rPr>
        <w:t xml:space="preserve"> Recht auf Nahrung“</w:t>
      </w:r>
      <w:r>
        <w:rPr>
          <w:rFonts w:cs="Arial"/>
          <w:szCs w:val="22"/>
          <w:lang w:val="de-DE"/>
        </w:rPr>
        <w:t>, die vor zehn</w:t>
      </w:r>
      <w:r w:rsidR="004A652D" w:rsidRPr="00911C4D">
        <w:rPr>
          <w:rFonts w:cs="Arial"/>
          <w:szCs w:val="22"/>
          <w:lang w:val="de-DE"/>
        </w:rPr>
        <w:t xml:space="preserve"> Jahren von den </w:t>
      </w:r>
      <w:r w:rsidR="00644D72" w:rsidRPr="00911C4D">
        <w:rPr>
          <w:rFonts w:cs="Arial"/>
          <w:szCs w:val="22"/>
          <w:lang w:val="de-DE"/>
        </w:rPr>
        <w:t>FAO-Mitgliedsstaaten beschlossen</w:t>
      </w:r>
      <w:r w:rsidR="004A652D" w:rsidRPr="00911C4D">
        <w:rPr>
          <w:rFonts w:cs="Arial"/>
          <w:szCs w:val="22"/>
          <w:lang w:val="de-DE"/>
        </w:rPr>
        <w:t xml:space="preserve"> wurden, </w:t>
      </w:r>
      <w:r w:rsidR="00911C4D">
        <w:rPr>
          <w:rFonts w:cs="Arial"/>
          <w:szCs w:val="22"/>
          <w:lang w:val="de-DE"/>
        </w:rPr>
        <w:t>gäbe</w:t>
      </w:r>
      <w:r w:rsidR="004A652D" w:rsidRPr="00911C4D">
        <w:rPr>
          <w:rFonts w:cs="Arial"/>
          <w:szCs w:val="22"/>
          <w:lang w:val="de-DE"/>
        </w:rPr>
        <w:t xml:space="preserve"> es </w:t>
      </w:r>
      <w:r w:rsidR="00911C4D">
        <w:rPr>
          <w:rFonts w:cs="Arial"/>
          <w:szCs w:val="22"/>
          <w:lang w:val="de-DE"/>
        </w:rPr>
        <w:t xml:space="preserve">auch </w:t>
      </w:r>
      <w:r w:rsidR="004A652D" w:rsidRPr="00911C4D">
        <w:rPr>
          <w:rFonts w:cs="Arial"/>
          <w:szCs w:val="22"/>
          <w:lang w:val="de-DE"/>
        </w:rPr>
        <w:t xml:space="preserve">ein weltweit </w:t>
      </w:r>
      <w:r w:rsidR="00644D72" w:rsidRPr="00911C4D">
        <w:rPr>
          <w:rFonts w:cs="Arial"/>
          <w:szCs w:val="22"/>
          <w:lang w:val="de-DE"/>
        </w:rPr>
        <w:t>akkordiertes Maßnahmenpaket</w:t>
      </w:r>
      <w:r w:rsidR="004A652D" w:rsidRPr="00911C4D">
        <w:rPr>
          <w:rFonts w:cs="Arial"/>
          <w:szCs w:val="22"/>
          <w:lang w:val="de-DE"/>
        </w:rPr>
        <w:t xml:space="preserve">. Die wichtigsten </w:t>
      </w:r>
      <w:r w:rsidR="00911C4D">
        <w:rPr>
          <w:rFonts w:cs="Arial"/>
          <w:szCs w:val="22"/>
          <w:lang w:val="de-DE"/>
        </w:rPr>
        <w:t>Empfehlungen in den</w:t>
      </w:r>
      <w:r w:rsidR="004A652D" w:rsidRPr="00911C4D">
        <w:rPr>
          <w:rFonts w:cs="Arial"/>
          <w:szCs w:val="22"/>
          <w:lang w:val="de-DE"/>
        </w:rPr>
        <w:t xml:space="preserve"> 19 Richtlinien</w:t>
      </w:r>
      <w:r w:rsidR="00911C4D">
        <w:rPr>
          <w:rFonts w:cs="Arial"/>
          <w:szCs w:val="22"/>
          <w:lang w:val="de-DE"/>
        </w:rPr>
        <w:t xml:space="preserve"> sind</w:t>
      </w:r>
      <w:r w:rsidR="004A652D" w:rsidRPr="00911C4D">
        <w:rPr>
          <w:rFonts w:cs="Arial"/>
          <w:szCs w:val="22"/>
          <w:lang w:val="de-DE"/>
        </w:rPr>
        <w:t>: gute R</w:t>
      </w:r>
      <w:r w:rsidR="00416E33" w:rsidRPr="00911C4D">
        <w:rPr>
          <w:rFonts w:cs="Arial"/>
          <w:szCs w:val="22"/>
          <w:lang w:val="de-DE"/>
        </w:rPr>
        <w:t>egierungsführung, Maßnahmen zur wirtschaftlichen Entwicklung, funktionierende Institutionen, Zugang zu Ressourcen und Kapital (Arbeit,</w:t>
      </w:r>
      <w:r w:rsidR="00911C4D">
        <w:rPr>
          <w:rFonts w:cs="Arial"/>
          <w:szCs w:val="22"/>
          <w:lang w:val="de-DE"/>
        </w:rPr>
        <w:t xml:space="preserve"> Land, Wasser, Dienstleistungen),</w:t>
      </w:r>
      <w:r w:rsidR="00416E33" w:rsidRPr="00911C4D">
        <w:rPr>
          <w:rFonts w:cs="Arial"/>
          <w:szCs w:val="22"/>
          <w:lang w:val="de-DE"/>
        </w:rPr>
        <w:t xml:space="preserve"> Maßnahmen zur Bekämpfung von Unterernährung, Bildung, Sicherheitsnetze, spezifi</w:t>
      </w:r>
      <w:r w:rsidR="00774863">
        <w:rPr>
          <w:rFonts w:cs="Arial"/>
          <w:szCs w:val="22"/>
          <w:lang w:val="de-DE"/>
        </w:rPr>
        <w:t>sche Maßnahmen bei Katastrophen</w:t>
      </w:r>
      <w:r w:rsidR="00416E33" w:rsidRPr="00911C4D">
        <w:rPr>
          <w:rFonts w:cs="Arial"/>
          <w:szCs w:val="22"/>
          <w:lang w:val="de-DE"/>
        </w:rPr>
        <w:t>.</w:t>
      </w:r>
      <w:r w:rsidR="004A652D" w:rsidRPr="00911C4D">
        <w:rPr>
          <w:rStyle w:val="Funotenzeichen"/>
          <w:rFonts w:cs="Arial"/>
          <w:szCs w:val="22"/>
          <w:lang w:val="de-DE"/>
        </w:rPr>
        <w:footnoteReference w:id="14"/>
      </w:r>
    </w:p>
    <w:p w:rsidR="004A652D" w:rsidRPr="00060E6A" w:rsidRDefault="004A652D" w:rsidP="00D171A6">
      <w:pPr>
        <w:spacing w:line="360" w:lineRule="auto"/>
        <w:ind w:left="284"/>
        <w:jc w:val="both"/>
        <w:outlineLvl w:val="0"/>
        <w:rPr>
          <w:rFonts w:cs="Arial"/>
          <w:szCs w:val="22"/>
          <w:lang w:val="de-DE"/>
        </w:rPr>
      </w:pPr>
    </w:p>
    <w:p w:rsidR="00416E33" w:rsidRPr="00060E6A" w:rsidRDefault="00C42604" w:rsidP="00D14745">
      <w:pPr>
        <w:spacing w:line="276" w:lineRule="auto"/>
        <w:ind w:left="284"/>
        <w:jc w:val="both"/>
        <w:outlineLvl w:val="0"/>
        <w:rPr>
          <w:rFonts w:cs="Arial"/>
          <w:szCs w:val="22"/>
          <w:lang w:val="de-DE"/>
        </w:rPr>
      </w:pPr>
      <w:r w:rsidRPr="00060E6A">
        <w:rPr>
          <w:rFonts w:cs="Arial"/>
          <w:szCs w:val="22"/>
          <w:lang w:val="de-DE"/>
        </w:rPr>
        <w:t xml:space="preserve">In ihren konkreten Programmen vor Ort basiert die Caritasarbeit auf dem </w:t>
      </w:r>
      <w:r w:rsidRPr="00911C4D">
        <w:rPr>
          <w:rFonts w:cs="Arial"/>
          <w:szCs w:val="22"/>
          <w:lang w:val="de-DE"/>
        </w:rPr>
        <w:t xml:space="preserve">FAO-Konzept </w:t>
      </w:r>
      <w:r w:rsidRPr="00060E6A">
        <w:rPr>
          <w:rFonts w:cs="Arial"/>
          <w:szCs w:val="22"/>
          <w:lang w:val="de-DE"/>
        </w:rPr>
        <w:t>mit seinen vier Säulen: Für</w:t>
      </w:r>
      <w:r w:rsidR="004A652D" w:rsidRPr="00060E6A">
        <w:rPr>
          <w:rFonts w:cs="Arial"/>
        </w:rPr>
        <w:t xml:space="preserve"> eine nachhaltig </w:t>
      </w:r>
      <w:r w:rsidR="00CD326D">
        <w:rPr>
          <w:rFonts w:cs="Arial"/>
        </w:rPr>
        <w:t>garantierte</w:t>
      </w:r>
      <w:r w:rsidR="004A652D" w:rsidRPr="00060E6A">
        <w:rPr>
          <w:rFonts w:cs="Arial"/>
        </w:rPr>
        <w:t xml:space="preserve"> Ernährungssicherheit müssen </w:t>
      </w:r>
      <w:r w:rsidR="004A652D" w:rsidRPr="002A7B45">
        <w:rPr>
          <w:rFonts w:cs="Arial"/>
          <w:u w:val="single"/>
        </w:rPr>
        <w:t>Verfügbarkeit</w:t>
      </w:r>
      <w:r w:rsidR="004A652D" w:rsidRPr="00060E6A">
        <w:rPr>
          <w:rFonts w:cs="Arial"/>
        </w:rPr>
        <w:t xml:space="preserve">, </w:t>
      </w:r>
      <w:r w:rsidR="004A652D" w:rsidRPr="002A7B45">
        <w:rPr>
          <w:rFonts w:cs="Arial"/>
          <w:u w:val="single"/>
        </w:rPr>
        <w:t>Zugang</w:t>
      </w:r>
      <w:r w:rsidR="004A652D" w:rsidRPr="00060E6A">
        <w:rPr>
          <w:rFonts w:cs="Arial"/>
        </w:rPr>
        <w:t xml:space="preserve"> und </w:t>
      </w:r>
      <w:r w:rsidR="004A652D" w:rsidRPr="002A7B45">
        <w:rPr>
          <w:rFonts w:cs="Arial"/>
          <w:u w:val="single"/>
        </w:rPr>
        <w:t>Verwendung</w:t>
      </w:r>
      <w:r w:rsidR="004A652D" w:rsidRPr="00060E6A">
        <w:rPr>
          <w:rFonts w:cs="Arial"/>
        </w:rPr>
        <w:t xml:space="preserve"> von Nahrungsmitteln über die </w:t>
      </w:r>
      <w:r w:rsidR="004A652D" w:rsidRPr="002A7B45">
        <w:rPr>
          <w:rFonts w:cs="Arial"/>
          <w:u w:val="single"/>
        </w:rPr>
        <w:t>Zeit</w:t>
      </w:r>
      <w:r w:rsidR="004A652D" w:rsidRPr="00060E6A">
        <w:rPr>
          <w:rFonts w:cs="Arial"/>
        </w:rPr>
        <w:t xml:space="preserve"> hinweg gewährleistet sein.</w:t>
      </w:r>
    </w:p>
    <w:p w:rsidR="005E2640" w:rsidRPr="00911C4D" w:rsidRDefault="005E2640" w:rsidP="00D14745">
      <w:pPr>
        <w:spacing w:line="276" w:lineRule="auto"/>
        <w:jc w:val="both"/>
        <w:rPr>
          <w:rFonts w:cs="Arial"/>
          <w:szCs w:val="22"/>
          <w:lang w:val="de-DE"/>
        </w:rPr>
      </w:pPr>
    </w:p>
    <w:p w:rsidR="00060E6A" w:rsidRPr="00060E6A" w:rsidRDefault="00CD326D" w:rsidP="00D14745">
      <w:pPr>
        <w:pStyle w:val="Listenabsatz"/>
        <w:numPr>
          <w:ilvl w:val="0"/>
          <w:numId w:val="23"/>
        </w:numPr>
        <w:spacing w:line="276" w:lineRule="auto"/>
        <w:ind w:left="284" w:hanging="284"/>
        <w:contextualSpacing w:val="0"/>
        <w:jc w:val="both"/>
        <w:rPr>
          <w:rFonts w:cs="Arial"/>
          <w:szCs w:val="22"/>
          <w:lang w:val="de-DE"/>
        </w:rPr>
      </w:pPr>
      <w:r>
        <w:rPr>
          <w:rFonts w:cs="Arial"/>
          <w:b/>
          <w:szCs w:val="22"/>
          <w:lang w:val="de-DE"/>
        </w:rPr>
        <w:t xml:space="preserve">Erhöhung von </w:t>
      </w:r>
      <w:r w:rsidR="00911C4D" w:rsidRPr="00060E6A">
        <w:rPr>
          <w:rFonts w:cs="Arial"/>
          <w:b/>
          <w:szCs w:val="22"/>
          <w:lang w:val="de-DE"/>
        </w:rPr>
        <w:t>Verfügbarkei</w:t>
      </w:r>
      <w:r w:rsidR="00911C4D">
        <w:rPr>
          <w:rFonts w:cs="Arial"/>
          <w:b/>
          <w:szCs w:val="22"/>
          <w:lang w:val="de-DE"/>
        </w:rPr>
        <w:t xml:space="preserve">t und Zugang zu Nahrungsmitteln </w:t>
      </w:r>
      <w:r w:rsidR="002A36D1" w:rsidRPr="00060E6A">
        <w:rPr>
          <w:rFonts w:cs="Arial"/>
          <w:b/>
          <w:szCs w:val="22"/>
          <w:lang w:val="de-DE"/>
        </w:rPr>
        <w:t>durch L</w:t>
      </w:r>
      <w:r w:rsidR="00911C4D">
        <w:rPr>
          <w:rFonts w:cs="Arial"/>
          <w:b/>
          <w:szCs w:val="22"/>
          <w:lang w:val="de-DE"/>
        </w:rPr>
        <w:t>andwirtschaft, Diversifizierung und Tierhaltung</w:t>
      </w:r>
      <w:r w:rsidR="002A36D1" w:rsidRPr="00060E6A">
        <w:rPr>
          <w:rFonts w:cs="Arial"/>
          <w:b/>
          <w:szCs w:val="22"/>
          <w:lang w:val="de-DE"/>
        </w:rPr>
        <w:t xml:space="preserve">: </w:t>
      </w:r>
      <w:r w:rsidR="005E2640" w:rsidRPr="00060E6A">
        <w:rPr>
          <w:rFonts w:cs="Arial"/>
          <w:szCs w:val="22"/>
          <w:lang w:val="de-DE"/>
        </w:rPr>
        <w:t>Hunger ist in vielen Teilen der Welt eine Folge unzureichender Verfügbarkeit von Nahrung.</w:t>
      </w:r>
      <w:r w:rsidR="005E2640" w:rsidRPr="00060E6A">
        <w:rPr>
          <w:rFonts w:cs="Arial"/>
          <w:b/>
          <w:szCs w:val="22"/>
          <w:lang w:val="de-DE"/>
        </w:rPr>
        <w:t xml:space="preserve"> </w:t>
      </w:r>
      <w:r w:rsidR="005E2640" w:rsidRPr="00060E6A">
        <w:rPr>
          <w:rFonts w:cs="Arial"/>
          <w:szCs w:val="22"/>
          <w:lang w:val="de-DE"/>
        </w:rPr>
        <w:t>Investitionen in nachhaltige Landwirtschaft sind deshalb auch einer der Schlüsselfaktoren für die Reduktion von Hunger. Weltweit leben etwa 2,5 Milliarden Menschen von der Landwirtschaft; in Afrika sind die Erträge des eigenen Feldes für etwa 70% der Bevölkerung die Existenzgrundlage</w:t>
      </w:r>
      <w:r w:rsidR="00911C4D">
        <w:rPr>
          <w:rFonts w:cs="Arial"/>
          <w:szCs w:val="22"/>
          <w:lang w:val="de-DE"/>
        </w:rPr>
        <w:t xml:space="preserve">, v.a. für die </w:t>
      </w:r>
      <w:r w:rsidR="00911C4D" w:rsidRPr="00060E6A">
        <w:rPr>
          <w:rFonts w:cs="Arial"/>
          <w:szCs w:val="22"/>
          <w:lang w:val="de-DE"/>
        </w:rPr>
        <w:t>Smallholder Farmers, die Felder von zwei Hektar oder weniger bewirtschaften</w:t>
      </w:r>
      <w:r w:rsidR="00911C4D">
        <w:rPr>
          <w:rFonts w:cs="Arial"/>
          <w:szCs w:val="22"/>
          <w:lang w:val="de-DE"/>
        </w:rPr>
        <w:t>.</w:t>
      </w:r>
      <w:r w:rsidR="00696379">
        <w:rPr>
          <w:rFonts w:cs="Arial"/>
          <w:szCs w:val="22"/>
          <w:lang w:val="de-DE"/>
        </w:rPr>
        <w:t xml:space="preserve"> ExpertI</w:t>
      </w:r>
      <w:r w:rsidR="005E2640" w:rsidRPr="00060E6A">
        <w:rPr>
          <w:rFonts w:cs="Arial"/>
          <w:szCs w:val="22"/>
          <w:lang w:val="de-DE"/>
        </w:rPr>
        <w:t xml:space="preserve">nnen haben festgestellt, dass Wachstum in der Landwirtschaft absolute Armut dreimal besser lindern </w:t>
      </w:r>
      <w:r w:rsidR="00911C4D">
        <w:rPr>
          <w:rFonts w:cs="Arial"/>
          <w:szCs w:val="22"/>
          <w:lang w:val="de-DE"/>
        </w:rPr>
        <w:t xml:space="preserve">kann </w:t>
      </w:r>
      <w:r w:rsidR="005E2640" w:rsidRPr="00060E6A">
        <w:rPr>
          <w:rFonts w:cs="Arial"/>
          <w:szCs w:val="22"/>
          <w:lang w:val="de-DE"/>
        </w:rPr>
        <w:t>als Wachstum in nicht</w:t>
      </w:r>
      <w:r w:rsidR="00C42604" w:rsidRPr="00060E6A">
        <w:rPr>
          <w:rFonts w:cs="Arial"/>
          <w:szCs w:val="22"/>
          <w:lang w:val="de-DE"/>
        </w:rPr>
        <w:t>-</w:t>
      </w:r>
      <w:r w:rsidR="005E2640" w:rsidRPr="00060E6A">
        <w:rPr>
          <w:rFonts w:cs="Arial"/>
          <w:szCs w:val="22"/>
          <w:lang w:val="de-DE"/>
        </w:rPr>
        <w:t>landwirtschaftlichen Sektoren</w:t>
      </w:r>
      <w:r w:rsidR="00911C4D">
        <w:rPr>
          <w:rFonts w:cs="Arial"/>
          <w:szCs w:val="22"/>
          <w:lang w:val="de-DE"/>
        </w:rPr>
        <w:t>.</w:t>
      </w:r>
      <w:r w:rsidR="005E2640" w:rsidRPr="00060E6A">
        <w:rPr>
          <w:rStyle w:val="Funotenzeichen"/>
          <w:rFonts w:eastAsia="MS Mincho" w:cs="Arial"/>
          <w:szCs w:val="22"/>
          <w:lang w:val="de-DE"/>
        </w:rPr>
        <w:footnoteReference w:id="15"/>
      </w:r>
      <w:r w:rsidR="005E2640" w:rsidRPr="00060E6A">
        <w:rPr>
          <w:rFonts w:cs="Arial"/>
          <w:szCs w:val="22"/>
          <w:lang w:val="de-DE"/>
        </w:rPr>
        <w:t xml:space="preserve"> </w:t>
      </w:r>
    </w:p>
    <w:p w:rsidR="00577B3E" w:rsidRDefault="00060E6A" w:rsidP="00D14745">
      <w:pPr>
        <w:pStyle w:val="Listenabsatz"/>
        <w:spacing w:line="276" w:lineRule="auto"/>
        <w:ind w:left="284"/>
        <w:contextualSpacing w:val="0"/>
        <w:jc w:val="both"/>
        <w:rPr>
          <w:rFonts w:cs="Arial"/>
          <w:szCs w:val="22"/>
          <w:lang w:val="de-DE"/>
        </w:rPr>
      </w:pPr>
      <w:r w:rsidRPr="00060E6A">
        <w:rPr>
          <w:rFonts w:cs="Arial"/>
          <w:szCs w:val="22"/>
          <w:u w:val="single"/>
          <w:lang w:val="de-DE"/>
        </w:rPr>
        <w:t>Wirksame</w:t>
      </w:r>
      <w:r w:rsidRPr="00060E6A">
        <w:rPr>
          <w:rFonts w:cs="Arial"/>
          <w:b/>
          <w:szCs w:val="22"/>
          <w:u w:val="single"/>
          <w:lang w:val="de-DE"/>
        </w:rPr>
        <w:t xml:space="preserve"> </w:t>
      </w:r>
      <w:r w:rsidR="00C42604" w:rsidRPr="00060E6A">
        <w:rPr>
          <w:rFonts w:cs="Arial"/>
          <w:szCs w:val="22"/>
          <w:u w:val="single"/>
          <w:lang w:val="de-DE"/>
        </w:rPr>
        <w:t>Maßnahmen</w:t>
      </w:r>
      <w:r w:rsidR="00C42604" w:rsidRPr="00060E6A">
        <w:rPr>
          <w:rFonts w:cs="Arial"/>
          <w:szCs w:val="22"/>
          <w:lang w:val="de-DE"/>
        </w:rPr>
        <w:t xml:space="preserve">: Förderung nachhaltiger Landwirtschaft, eigene Saatgutvermehrung, Herstellen von organischem Dünger, Kompostierung, Diversifizierung, Gemüseanbau, Unterstützung von Bauernvereinen, Tierhaltung </w:t>
      </w:r>
    </w:p>
    <w:p w:rsidR="008B00EC" w:rsidRPr="00542AAF" w:rsidRDefault="008B00EC" w:rsidP="00D14745">
      <w:pPr>
        <w:pStyle w:val="Listenabsatz"/>
        <w:spacing w:line="276" w:lineRule="auto"/>
        <w:ind w:left="284"/>
        <w:contextualSpacing w:val="0"/>
        <w:jc w:val="both"/>
        <w:rPr>
          <w:rFonts w:cs="Arial"/>
          <w:szCs w:val="22"/>
          <w:lang w:val="de-DE"/>
        </w:rPr>
      </w:pPr>
    </w:p>
    <w:p w:rsidR="00060E6A" w:rsidRPr="00060E6A" w:rsidRDefault="00C42604" w:rsidP="00D14745">
      <w:pPr>
        <w:pStyle w:val="Listenabsatz"/>
        <w:numPr>
          <w:ilvl w:val="0"/>
          <w:numId w:val="23"/>
        </w:numPr>
        <w:spacing w:line="276" w:lineRule="auto"/>
        <w:ind w:left="284" w:hanging="284"/>
        <w:contextualSpacing w:val="0"/>
        <w:jc w:val="both"/>
        <w:rPr>
          <w:rFonts w:cs="Arial"/>
          <w:szCs w:val="22"/>
          <w:lang w:val="de-DE"/>
        </w:rPr>
      </w:pPr>
      <w:r w:rsidRPr="00060E6A">
        <w:rPr>
          <w:rFonts w:cs="Arial"/>
          <w:b/>
          <w:szCs w:val="22"/>
          <w:lang w:val="de-DE"/>
        </w:rPr>
        <w:t>Verbesserung der Verwendung v</w:t>
      </w:r>
      <w:r w:rsidR="00060E6A" w:rsidRPr="00060E6A">
        <w:rPr>
          <w:rFonts w:cs="Arial"/>
          <w:b/>
          <w:szCs w:val="22"/>
          <w:lang w:val="de-DE"/>
        </w:rPr>
        <w:t>on Nahrung – E</w:t>
      </w:r>
      <w:r w:rsidR="005E2640" w:rsidRPr="00060E6A">
        <w:rPr>
          <w:rFonts w:cs="Arial"/>
          <w:b/>
          <w:szCs w:val="22"/>
          <w:lang w:val="de-DE"/>
        </w:rPr>
        <w:t>rnährungserziehu</w:t>
      </w:r>
      <w:r w:rsidR="002A7B45">
        <w:rPr>
          <w:rFonts w:cs="Arial"/>
          <w:b/>
          <w:szCs w:val="22"/>
          <w:lang w:val="de-DE"/>
        </w:rPr>
        <w:t>ng, Sensibilisierung, L</w:t>
      </w:r>
      <w:r w:rsidR="002A36D1" w:rsidRPr="00060E6A">
        <w:rPr>
          <w:rFonts w:cs="Arial"/>
          <w:b/>
          <w:szCs w:val="22"/>
          <w:lang w:val="de-DE"/>
        </w:rPr>
        <w:t xml:space="preserve">agerung: </w:t>
      </w:r>
      <w:r w:rsidR="005E2640" w:rsidRPr="00060E6A">
        <w:rPr>
          <w:rFonts w:cs="Arial"/>
          <w:szCs w:val="22"/>
          <w:lang w:val="de-DE"/>
        </w:rPr>
        <w:t xml:space="preserve">Auch wenn genügend Nahrung zur Verfügung steht, ist es von großer Bedeutung, wie die Ernte gelagert wird, was gekocht wird, dass </w:t>
      </w:r>
      <w:r w:rsidR="002A7B45">
        <w:rPr>
          <w:rFonts w:cs="Arial"/>
          <w:szCs w:val="22"/>
          <w:lang w:val="de-DE"/>
        </w:rPr>
        <w:t xml:space="preserve">wirklich </w:t>
      </w:r>
      <w:r w:rsidR="005E2640" w:rsidRPr="00060E6A">
        <w:rPr>
          <w:rFonts w:cs="Arial"/>
          <w:szCs w:val="22"/>
          <w:lang w:val="de-DE"/>
        </w:rPr>
        <w:t xml:space="preserve">alle Familienmitglieder gut versorgt sind und wie die hygienischen Bedingungen aussehen. </w:t>
      </w:r>
    </w:p>
    <w:p w:rsidR="005E2640" w:rsidRPr="00060E6A" w:rsidRDefault="00060E6A" w:rsidP="00D14745">
      <w:pPr>
        <w:pStyle w:val="Listenabsatz"/>
        <w:spacing w:line="276" w:lineRule="auto"/>
        <w:ind w:left="284"/>
        <w:contextualSpacing w:val="0"/>
        <w:jc w:val="both"/>
        <w:rPr>
          <w:rFonts w:cs="Arial"/>
          <w:szCs w:val="22"/>
          <w:lang w:val="de-DE"/>
        </w:rPr>
      </w:pPr>
      <w:r w:rsidRPr="002A7B45">
        <w:rPr>
          <w:rFonts w:cs="Arial"/>
          <w:szCs w:val="22"/>
          <w:u w:val="single"/>
          <w:lang w:val="de-DE"/>
        </w:rPr>
        <w:t>Wirksame Maßnahmen</w:t>
      </w:r>
      <w:r w:rsidRPr="00060E6A">
        <w:rPr>
          <w:rFonts w:cs="Arial"/>
          <w:b/>
          <w:szCs w:val="22"/>
          <w:lang w:val="de-DE"/>
        </w:rPr>
        <w:t>:</w:t>
      </w:r>
      <w:r w:rsidRPr="00060E6A">
        <w:rPr>
          <w:rFonts w:cs="Arial"/>
          <w:szCs w:val="22"/>
          <w:lang w:val="de-DE"/>
        </w:rPr>
        <w:t xml:space="preserve"> </w:t>
      </w:r>
      <w:r w:rsidR="005E2640" w:rsidRPr="00060E6A">
        <w:rPr>
          <w:rFonts w:cs="Arial"/>
          <w:szCs w:val="22"/>
          <w:lang w:val="de-DE"/>
        </w:rPr>
        <w:t xml:space="preserve">Lagerung, </w:t>
      </w:r>
      <w:r w:rsidRPr="00060E6A">
        <w:rPr>
          <w:rFonts w:cs="Arial"/>
          <w:szCs w:val="22"/>
          <w:lang w:val="de-DE"/>
        </w:rPr>
        <w:t>Ernährungsberatung (</w:t>
      </w:r>
      <w:r w:rsidRPr="00060E6A">
        <w:t>Mütter lernen, die richtige Beikost zu geben und nahrhaftes Gemüse anzubauen)</w:t>
      </w:r>
      <w:r w:rsidR="005E2640" w:rsidRPr="00060E6A">
        <w:rPr>
          <w:rFonts w:cs="Arial"/>
          <w:szCs w:val="22"/>
          <w:lang w:val="de-DE"/>
        </w:rPr>
        <w:t xml:space="preserve">, Versorgung im Falle von Unterernährung in der Familie. </w:t>
      </w:r>
    </w:p>
    <w:p w:rsidR="00542AAF" w:rsidRPr="008B00EC" w:rsidRDefault="002A36D1" w:rsidP="00D14745">
      <w:pPr>
        <w:pStyle w:val="Listenabsatz"/>
        <w:numPr>
          <w:ilvl w:val="0"/>
          <w:numId w:val="23"/>
        </w:numPr>
        <w:tabs>
          <w:tab w:val="left" w:pos="8647"/>
        </w:tabs>
        <w:spacing w:line="276" w:lineRule="auto"/>
        <w:ind w:left="284" w:hanging="284"/>
        <w:contextualSpacing w:val="0"/>
        <w:jc w:val="both"/>
        <w:rPr>
          <w:rFonts w:cs="Arial"/>
          <w:szCs w:val="22"/>
          <w:lang w:val="de-DE"/>
        </w:rPr>
      </w:pPr>
      <w:r w:rsidRPr="00060E6A">
        <w:rPr>
          <w:rFonts w:cs="Arial"/>
          <w:b/>
          <w:szCs w:val="22"/>
          <w:lang w:val="de-DE"/>
        </w:rPr>
        <w:t>G</w:t>
      </w:r>
      <w:r w:rsidR="005E2640" w:rsidRPr="00060E6A">
        <w:rPr>
          <w:rFonts w:cs="Arial"/>
          <w:b/>
          <w:szCs w:val="22"/>
          <w:lang w:val="de-DE"/>
        </w:rPr>
        <w:t>ezielte Bekämpfung von Unterernährung bei Kleinkindern</w:t>
      </w:r>
      <w:r w:rsidR="00696379">
        <w:rPr>
          <w:rFonts w:cs="Arial"/>
          <w:b/>
          <w:szCs w:val="22"/>
          <w:lang w:val="de-DE"/>
        </w:rPr>
        <w:t>:</w:t>
      </w:r>
      <w:r w:rsidRPr="00060E6A">
        <w:rPr>
          <w:rFonts w:cs="Arial"/>
          <w:b/>
          <w:szCs w:val="22"/>
          <w:lang w:val="de-DE"/>
        </w:rPr>
        <w:t xml:space="preserve"> </w:t>
      </w:r>
      <w:r w:rsidR="0038527E" w:rsidRPr="00060E6A">
        <w:rPr>
          <w:rFonts w:cs="Arial"/>
          <w:szCs w:val="22"/>
          <w:lang w:val="de-DE"/>
        </w:rPr>
        <w:t>Weltweit ist die Bekämpfung von Stunting nur langsam vorangekommen. Zwischen 1990 und 201</w:t>
      </w:r>
      <w:r w:rsidR="00061904">
        <w:rPr>
          <w:rFonts w:cs="Arial"/>
          <w:szCs w:val="22"/>
          <w:lang w:val="de-DE"/>
        </w:rPr>
        <w:t>3</w:t>
      </w:r>
      <w:r w:rsidR="0038527E" w:rsidRPr="00060E6A">
        <w:rPr>
          <w:rFonts w:cs="Arial"/>
          <w:szCs w:val="22"/>
          <w:lang w:val="de-DE"/>
        </w:rPr>
        <w:t xml:space="preserve"> </w:t>
      </w:r>
      <w:r w:rsidR="002A7B45">
        <w:rPr>
          <w:rFonts w:cs="Arial"/>
          <w:szCs w:val="22"/>
          <w:lang w:val="de-DE"/>
        </w:rPr>
        <w:t>ging die Unterernährung</w:t>
      </w:r>
      <w:r w:rsidR="00061904">
        <w:rPr>
          <w:rFonts w:cs="Arial"/>
          <w:szCs w:val="22"/>
          <w:lang w:val="de-DE"/>
        </w:rPr>
        <w:t xml:space="preserve"> (stunting)</w:t>
      </w:r>
      <w:r w:rsidR="002A7B45">
        <w:rPr>
          <w:rFonts w:cs="Arial"/>
          <w:szCs w:val="22"/>
          <w:lang w:val="de-DE"/>
        </w:rPr>
        <w:t xml:space="preserve"> bei Kindern </w:t>
      </w:r>
      <w:r w:rsidR="002A7B45" w:rsidRPr="00061904">
        <w:rPr>
          <w:rFonts w:cs="Arial"/>
          <w:szCs w:val="22"/>
          <w:lang w:val="de-DE"/>
        </w:rPr>
        <w:t xml:space="preserve">unter 5 </w:t>
      </w:r>
      <w:r w:rsidR="0038527E" w:rsidRPr="00061904">
        <w:rPr>
          <w:rFonts w:cs="Arial"/>
          <w:szCs w:val="22"/>
          <w:lang w:val="de-DE"/>
        </w:rPr>
        <w:t xml:space="preserve">von </w:t>
      </w:r>
      <w:r w:rsidR="00061904" w:rsidRPr="00061904">
        <w:rPr>
          <w:rFonts w:cs="Arial"/>
          <w:szCs w:val="22"/>
          <w:lang w:val="de-DE"/>
        </w:rPr>
        <w:t>33</w:t>
      </w:r>
      <w:r w:rsidRPr="00061904">
        <w:rPr>
          <w:rFonts w:cs="Arial"/>
          <w:szCs w:val="22"/>
          <w:lang w:val="de-DE"/>
        </w:rPr>
        <w:t>% auf 2</w:t>
      </w:r>
      <w:r w:rsidR="00061904" w:rsidRPr="00061904">
        <w:rPr>
          <w:rFonts w:cs="Arial"/>
          <w:szCs w:val="22"/>
          <w:lang w:val="de-DE"/>
        </w:rPr>
        <w:t>5</w:t>
      </w:r>
      <w:r w:rsidRPr="00061904">
        <w:rPr>
          <w:rFonts w:cs="Arial"/>
          <w:szCs w:val="22"/>
          <w:lang w:val="de-DE"/>
        </w:rPr>
        <w:t>% zurück.</w:t>
      </w:r>
      <w:r w:rsidR="00061904">
        <w:rPr>
          <w:rStyle w:val="Funotenzeichen"/>
          <w:rFonts w:cs="Arial"/>
          <w:szCs w:val="22"/>
          <w:lang w:val="de-DE"/>
        </w:rPr>
        <w:footnoteReference w:id="16"/>
      </w:r>
      <w:r w:rsidRPr="00060E6A">
        <w:rPr>
          <w:rFonts w:cs="Arial"/>
          <w:szCs w:val="22"/>
          <w:lang w:val="de-DE"/>
        </w:rPr>
        <w:t xml:space="preserve"> Da Unterernährung bei Kindern irreversible Schäden </w:t>
      </w:r>
      <w:r w:rsidR="003579D2">
        <w:rPr>
          <w:rFonts w:cs="Arial"/>
          <w:szCs w:val="22"/>
          <w:lang w:val="de-DE"/>
        </w:rPr>
        <w:lastRenderedPageBreak/>
        <w:t>anrichten kann, ist es</w:t>
      </w:r>
      <w:r w:rsidRPr="00060E6A">
        <w:rPr>
          <w:rFonts w:cs="Arial"/>
          <w:szCs w:val="22"/>
          <w:lang w:val="de-DE"/>
        </w:rPr>
        <w:t xml:space="preserve"> prioritär, vorbeugende Maßnahmen zu setzen. Besonders die 1.000 Tage </w:t>
      </w:r>
      <w:r w:rsidR="00F83A1E">
        <w:rPr>
          <w:rFonts w:cs="Arial"/>
          <w:szCs w:val="22"/>
          <w:lang w:val="de-DE"/>
        </w:rPr>
        <w:t>von der Schwangerschaft bis zum 2. Lebensjahr des Kinde</w:t>
      </w:r>
      <w:r w:rsidR="00061904">
        <w:rPr>
          <w:rFonts w:cs="Arial"/>
          <w:szCs w:val="22"/>
          <w:lang w:val="de-DE"/>
        </w:rPr>
        <w:t>s</w:t>
      </w:r>
      <w:r w:rsidR="00F83A1E">
        <w:rPr>
          <w:rFonts w:cs="Arial"/>
          <w:szCs w:val="22"/>
          <w:lang w:val="de-DE"/>
        </w:rPr>
        <w:t xml:space="preserve"> </w:t>
      </w:r>
      <w:r w:rsidRPr="00060E6A">
        <w:rPr>
          <w:rFonts w:cs="Arial"/>
          <w:szCs w:val="22"/>
          <w:lang w:val="de-DE"/>
        </w:rPr>
        <w:t>sind bei der Bekämpfung langfristiger Auswirkungen von Unterernährung von wesentlicher Bedeutung.</w:t>
      </w:r>
      <w:r w:rsidR="00060E6A" w:rsidRPr="00060E6A">
        <w:rPr>
          <w:rFonts w:cs="Arial"/>
          <w:szCs w:val="22"/>
          <w:lang w:val="de-DE"/>
        </w:rPr>
        <w:t xml:space="preserve"> </w:t>
      </w:r>
      <w:r w:rsidR="00060E6A" w:rsidRPr="00060E6A">
        <w:rPr>
          <w:rFonts w:cs="Arial"/>
        </w:rPr>
        <w:t xml:space="preserve">In diesem Zeitraum besteht der größte Bedarf an ausreichender und den Bedürfnissen angepasster hochwertiger Nahrung. </w:t>
      </w:r>
      <w:r w:rsidR="00061904" w:rsidRPr="00061904">
        <w:rPr>
          <w:rStyle w:val="Funotenzeichen"/>
          <w:rFonts w:ascii="Arial" w:hAnsi="Arial" w:cs="Arial"/>
          <w:lang w:val="en-GB"/>
        </w:rPr>
        <w:footnoteReference w:id="17"/>
      </w:r>
    </w:p>
    <w:p w:rsidR="008B00EC" w:rsidRPr="008B00EC" w:rsidRDefault="008B00EC" w:rsidP="00D14745">
      <w:pPr>
        <w:pStyle w:val="Listenabsatz"/>
        <w:tabs>
          <w:tab w:val="left" w:pos="8647"/>
        </w:tabs>
        <w:spacing w:line="276" w:lineRule="auto"/>
        <w:ind w:left="284"/>
        <w:contextualSpacing w:val="0"/>
        <w:jc w:val="both"/>
        <w:rPr>
          <w:rFonts w:cs="Arial"/>
          <w:szCs w:val="22"/>
          <w:lang w:val="de-DE"/>
        </w:rPr>
      </w:pPr>
    </w:p>
    <w:p w:rsidR="0038527E" w:rsidRPr="00060E6A" w:rsidRDefault="002A36D1" w:rsidP="00D14745">
      <w:pPr>
        <w:tabs>
          <w:tab w:val="left" w:pos="8647"/>
        </w:tabs>
        <w:spacing w:line="276" w:lineRule="auto"/>
        <w:jc w:val="both"/>
        <w:rPr>
          <w:rFonts w:cs="Arial"/>
          <w:szCs w:val="22"/>
          <w:lang w:val="de-DE"/>
        </w:rPr>
      </w:pPr>
      <w:r w:rsidRPr="00060E6A">
        <w:rPr>
          <w:rFonts w:cs="Arial"/>
          <w:noProof/>
        </w:rPr>
        <w:drawing>
          <wp:inline distT="0" distB="0" distL="0" distR="0" wp14:anchorId="2119DC05" wp14:editId="781A7F82">
            <wp:extent cx="5095167" cy="34385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774" cy="3445683"/>
                    </a:xfrm>
                    <a:prstGeom prst="rect">
                      <a:avLst/>
                    </a:prstGeom>
                    <a:noFill/>
                    <a:ln>
                      <a:noFill/>
                    </a:ln>
                  </pic:spPr>
                </pic:pic>
              </a:graphicData>
            </a:graphic>
          </wp:inline>
        </w:drawing>
      </w:r>
      <w:r w:rsidRPr="00060E6A">
        <w:rPr>
          <w:rStyle w:val="Funotenzeichen"/>
          <w:rFonts w:cs="Arial"/>
          <w:szCs w:val="22"/>
          <w:lang w:val="de-DE"/>
        </w:rPr>
        <w:footnoteReference w:id="18"/>
      </w:r>
    </w:p>
    <w:p w:rsidR="00BC63CB" w:rsidRDefault="00BC63CB" w:rsidP="00D14745">
      <w:pPr>
        <w:spacing w:line="276" w:lineRule="auto"/>
        <w:ind w:left="284"/>
        <w:rPr>
          <w:rFonts w:cs="Arial"/>
          <w:szCs w:val="22"/>
          <w:u w:val="single"/>
          <w:lang w:val="de-DE"/>
        </w:rPr>
      </w:pPr>
    </w:p>
    <w:p w:rsidR="00060E6A" w:rsidRPr="00060E6A" w:rsidRDefault="003579D2" w:rsidP="00D14745">
      <w:pPr>
        <w:spacing w:line="276" w:lineRule="auto"/>
        <w:ind w:left="284"/>
        <w:rPr>
          <w:rFonts w:cs="Arial"/>
          <w:szCs w:val="22"/>
        </w:rPr>
      </w:pPr>
      <w:r w:rsidRPr="003579D2">
        <w:rPr>
          <w:rFonts w:cs="Arial"/>
          <w:szCs w:val="22"/>
          <w:u w:val="single"/>
          <w:lang w:val="de-DE"/>
        </w:rPr>
        <w:t>Wirksame</w:t>
      </w:r>
      <w:r w:rsidR="00060E6A" w:rsidRPr="003579D2">
        <w:rPr>
          <w:rFonts w:cs="Arial"/>
          <w:szCs w:val="22"/>
          <w:u w:val="single"/>
        </w:rPr>
        <w:t xml:space="preserve"> Maßnahmen</w:t>
      </w:r>
      <w:r w:rsidR="00060E6A" w:rsidRPr="00060E6A">
        <w:rPr>
          <w:rFonts w:cs="Arial"/>
          <w:szCs w:val="22"/>
        </w:rPr>
        <w:t xml:space="preserve">: Spezialnahrung zur ausreichenden und zeitgerechten Versorgung mit Nährstoffen, Supplementierung / Nahrungsmittelanreicherungen (Mikronährstoffen), </w:t>
      </w:r>
      <w:r w:rsidR="002A7B45">
        <w:rPr>
          <w:rFonts w:cs="Arial"/>
          <w:color w:val="333333"/>
          <w:sz w:val="23"/>
          <w:szCs w:val="23"/>
          <w:lang w:val="de-DE"/>
        </w:rPr>
        <w:t>t</w:t>
      </w:r>
      <w:r w:rsidR="00060E6A" w:rsidRPr="00060E6A">
        <w:rPr>
          <w:rFonts w:cs="Arial"/>
          <w:color w:val="333333"/>
          <w:sz w:val="23"/>
          <w:szCs w:val="23"/>
          <w:lang w:val="de-DE"/>
        </w:rPr>
        <w:t xml:space="preserve">herapeutische </w:t>
      </w:r>
      <w:r w:rsidR="002A7B45">
        <w:rPr>
          <w:rFonts w:cs="Arial"/>
          <w:color w:val="333333"/>
          <w:sz w:val="23"/>
          <w:szCs w:val="23"/>
          <w:lang w:val="de-DE"/>
        </w:rPr>
        <w:t>Ernährungszentren</w:t>
      </w:r>
      <w:r w:rsidR="00060E6A" w:rsidRPr="00060E6A">
        <w:rPr>
          <w:rFonts w:cs="Arial"/>
          <w:color w:val="333333"/>
          <w:sz w:val="23"/>
          <w:szCs w:val="23"/>
          <w:lang w:val="de-DE"/>
        </w:rPr>
        <w:t xml:space="preserve"> für lebensbedrohlich mangelernährte Kinder, </w:t>
      </w:r>
      <w:r w:rsidR="002A7B45">
        <w:rPr>
          <w:rFonts w:cs="Arial"/>
          <w:szCs w:val="22"/>
        </w:rPr>
        <w:t>Schulspeisungsprogramme, g</w:t>
      </w:r>
      <w:r w:rsidR="00060E6A" w:rsidRPr="00060E6A">
        <w:rPr>
          <w:rFonts w:cs="Arial"/>
          <w:szCs w:val="22"/>
        </w:rPr>
        <w:t>emeindeunterstützte Initiativen für speziell g</w:t>
      </w:r>
      <w:r>
        <w:rPr>
          <w:rFonts w:cs="Arial"/>
          <w:szCs w:val="22"/>
        </w:rPr>
        <w:t>efährdete Gruppen, Suppenküchen</w:t>
      </w:r>
      <w:r w:rsidR="00060E6A" w:rsidRPr="00060E6A">
        <w:rPr>
          <w:rFonts w:cs="Arial"/>
          <w:szCs w:val="22"/>
        </w:rPr>
        <w:t xml:space="preserve">, </w:t>
      </w:r>
      <w:r w:rsidR="00060E6A" w:rsidRPr="00060E6A">
        <w:rPr>
          <w:rFonts w:cs="Arial"/>
          <w:color w:val="333333"/>
          <w:szCs w:val="22"/>
        </w:rPr>
        <w:t>Ernährungsberatung für</w:t>
      </w:r>
      <w:r w:rsidR="00207981">
        <w:rPr>
          <w:rFonts w:cs="Arial"/>
          <w:color w:val="333333"/>
          <w:szCs w:val="22"/>
        </w:rPr>
        <w:t xml:space="preserve"> </w:t>
      </w:r>
      <w:r w:rsidR="00060E6A" w:rsidRPr="00060E6A">
        <w:rPr>
          <w:rFonts w:cs="Arial"/>
          <w:color w:val="333333"/>
          <w:szCs w:val="22"/>
        </w:rPr>
        <w:t xml:space="preserve">Mütter und Gesundheitspersonal, </w:t>
      </w:r>
      <w:r w:rsidR="00060E6A" w:rsidRPr="00060E6A">
        <w:rPr>
          <w:rFonts w:cs="Arial"/>
          <w:szCs w:val="22"/>
        </w:rPr>
        <w:t>Systematisches Monitoring unterernährter Kinder und Mütter.</w:t>
      </w:r>
    </w:p>
    <w:p w:rsidR="00B67832" w:rsidRDefault="00B67832" w:rsidP="00D14745">
      <w:pPr>
        <w:spacing w:line="276" w:lineRule="auto"/>
        <w:rPr>
          <w:rFonts w:cs="Arial"/>
          <w:b/>
          <w:szCs w:val="22"/>
          <w:u w:val="single"/>
          <w:lang w:val="de-DE"/>
        </w:rPr>
      </w:pPr>
    </w:p>
    <w:sectPr w:rsidR="00B67832" w:rsidSect="00542AAF">
      <w:footerReference w:type="default" r:id="rId18"/>
      <w:pgSz w:w="11906" w:h="16838"/>
      <w:pgMar w:top="1417"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07A" w:rsidRDefault="002D007A">
      <w:r>
        <w:separator/>
      </w:r>
    </w:p>
  </w:endnote>
  <w:endnote w:type="continuationSeparator" w:id="0">
    <w:p w:rsidR="002D007A" w:rsidRDefault="002D0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for Caritas">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LT Std">
    <w:panose1 w:val="00000000000000000000"/>
    <w:charset w:val="00"/>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07A" w:rsidRPr="008B00EC" w:rsidRDefault="002D007A" w:rsidP="00542AAF">
    <w:pPr>
      <w:pStyle w:val="Fuzeile"/>
      <w:rPr>
        <w:sz w:val="6"/>
        <w:szCs w:val="6"/>
      </w:rPr>
    </w:pPr>
  </w:p>
  <w:p w:rsidR="002D007A" w:rsidRDefault="002D007A" w:rsidP="00542AAF">
    <w:pPr>
      <w:pStyle w:val="Fuzeile"/>
    </w:pPr>
    <w:r>
      <w:t>Caritas Pressereise Südsudan 2015 – Hintergrund „Hunger und Unterernährung“</w:t>
    </w:r>
  </w:p>
  <w:p w:rsidR="002D007A" w:rsidRDefault="008C008E">
    <w:pPr>
      <w:pStyle w:val="Fuzeile"/>
      <w:jc w:val="right"/>
    </w:pPr>
    <w:sdt>
      <w:sdtPr>
        <w:id w:val="-1786492598"/>
        <w:docPartObj>
          <w:docPartGallery w:val="Page Numbers (Bottom of Page)"/>
          <w:docPartUnique/>
        </w:docPartObj>
      </w:sdtPr>
      <w:sdtEndPr/>
      <w:sdtContent>
        <w:r w:rsidR="002D007A" w:rsidRPr="008B00EC">
          <w:rPr>
            <w:sz w:val="22"/>
            <w:szCs w:val="22"/>
          </w:rPr>
          <w:fldChar w:fldCharType="begin"/>
        </w:r>
        <w:r w:rsidR="002D007A" w:rsidRPr="008B00EC">
          <w:rPr>
            <w:sz w:val="22"/>
            <w:szCs w:val="22"/>
          </w:rPr>
          <w:instrText>PAGE   \* MERGEFORMAT</w:instrText>
        </w:r>
        <w:r w:rsidR="002D007A" w:rsidRPr="008B00EC">
          <w:rPr>
            <w:sz w:val="22"/>
            <w:szCs w:val="22"/>
          </w:rPr>
          <w:fldChar w:fldCharType="separate"/>
        </w:r>
        <w:r w:rsidRPr="008C008E">
          <w:rPr>
            <w:noProof/>
            <w:sz w:val="22"/>
            <w:szCs w:val="22"/>
            <w:lang w:val="de-DE"/>
          </w:rPr>
          <w:t>8</w:t>
        </w:r>
        <w:r w:rsidR="002D007A" w:rsidRPr="008B00EC">
          <w:rPr>
            <w:sz w:val="22"/>
            <w:szCs w:val="22"/>
          </w:rPr>
          <w:fldChar w:fldCharType="end"/>
        </w:r>
      </w:sdtContent>
    </w:sdt>
  </w:p>
  <w:p w:rsidR="002D007A" w:rsidRDefault="002D007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07A" w:rsidRDefault="002D007A">
      <w:r>
        <w:separator/>
      </w:r>
    </w:p>
  </w:footnote>
  <w:footnote w:type="continuationSeparator" w:id="0">
    <w:p w:rsidR="002D007A" w:rsidRDefault="002D007A">
      <w:r>
        <w:continuationSeparator/>
      </w:r>
    </w:p>
  </w:footnote>
  <w:footnote w:id="1">
    <w:p w:rsidR="002D007A" w:rsidRPr="007D66A0" w:rsidRDefault="002D007A" w:rsidP="0020218E">
      <w:pPr>
        <w:jc w:val="both"/>
        <w:rPr>
          <w:sz w:val="18"/>
          <w:szCs w:val="18"/>
          <w:lang w:val="en-US"/>
        </w:rPr>
      </w:pPr>
      <w:r w:rsidRPr="007D66A0">
        <w:rPr>
          <w:rStyle w:val="Funotenzeichen"/>
          <w:sz w:val="18"/>
          <w:szCs w:val="18"/>
        </w:rPr>
        <w:footnoteRef/>
      </w:r>
      <w:r w:rsidRPr="007D66A0">
        <w:rPr>
          <w:sz w:val="18"/>
          <w:szCs w:val="18"/>
          <w:lang w:val="en-US"/>
        </w:rPr>
        <w:t xml:space="preserve"> </w:t>
      </w:r>
      <w:r w:rsidRPr="007D66A0">
        <w:rPr>
          <w:rFonts w:cs="Arial"/>
          <w:sz w:val="18"/>
          <w:szCs w:val="18"/>
          <w:lang w:val="en-GB"/>
        </w:rPr>
        <w:t>FAO 2014, The State of Foo</w:t>
      </w:r>
      <w:r>
        <w:rPr>
          <w:rFonts w:cs="Arial"/>
          <w:sz w:val="18"/>
          <w:szCs w:val="18"/>
          <w:lang w:val="en-GB"/>
        </w:rPr>
        <w:t>d Insecurity in the World 2015</w:t>
      </w:r>
    </w:p>
  </w:footnote>
  <w:footnote w:id="2">
    <w:p w:rsidR="002D007A" w:rsidRPr="007D66A0" w:rsidRDefault="002D007A">
      <w:pPr>
        <w:pStyle w:val="Funotentext"/>
        <w:rPr>
          <w:sz w:val="18"/>
          <w:szCs w:val="18"/>
          <w:lang w:val="en-US"/>
        </w:rPr>
      </w:pPr>
      <w:r w:rsidRPr="007D66A0">
        <w:rPr>
          <w:rStyle w:val="Funotenzeichen"/>
          <w:sz w:val="18"/>
          <w:szCs w:val="18"/>
        </w:rPr>
        <w:footnoteRef/>
      </w:r>
      <w:r w:rsidRPr="007D66A0">
        <w:rPr>
          <w:sz w:val="18"/>
          <w:szCs w:val="18"/>
          <w:lang w:val="en-US"/>
        </w:rPr>
        <w:t xml:space="preserve"> ebenda</w:t>
      </w:r>
    </w:p>
  </w:footnote>
  <w:footnote w:id="3">
    <w:p w:rsidR="002D007A" w:rsidRPr="000B7366" w:rsidRDefault="002D007A">
      <w:pPr>
        <w:pStyle w:val="Funotentext"/>
        <w:rPr>
          <w:lang w:val="en-US"/>
        </w:rPr>
      </w:pPr>
      <w:r w:rsidRPr="007D66A0">
        <w:rPr>
          <w:rStyle w:val="Funotenzeichen"/>
          <w:sz w:val="18"/>
          <w:szCs w:val="18"/>
        </w:rPr>
        <w:footnoteRef/>
      </w:r>
      <w:r w:rsidRPr="007D66A0">
        <w:rPr>
          <w:sz w:val="18"/>
          <w:szCs w:val="18"/>
          <w:lang w:val="en-US"/>
        </w:rPr>
        <w:t xml:space="preserve"> FAO 2014, State of Food Insecurity in the World 201</w:t>
      </w:r>
      <w:r>
        <w:rPr>
          <w:sz w:val="18"/>
          <w:szCs w:val="18"/>
          <w:lang w:val="en-US"/>
        </w:rPr>
        <w:t>5, Seite</w:t>
      </w:r>
      <w:r w:rsidR="00581EA0">
        <w:rPr>
          <w:sz w:val="18"/>
          <w:szCs w:val="18"/>
          <w:lang w:val="en-US"/>
        </w:rPr>
        <w:t>n</w:t>
      </w:r>
      <w:r>
        <w:rPr>
          <w:sz w:val="18"/>
          <w:szCs w:val="18"/>
          <w:lang w:val="en-US"/>
        </w:rPr>
        <w:t xml:space="preserve"> 3 und 44.</w:t>
      </w:r>
    </w:p>
  </w:footnote>
  <w:footnote w:id="4">
    <w:p w:rsidR="002D007A" w:rsidRPr="00002865" w:rsidRDefault="002D007A" w:rsidP="000B7366">
      <w:pPr>
        <w:pStyle w:val="Funotentext"/>
        <w:rPr>
          <w:sz w:val="18"/>
          <w:szCs w:val="18"/>
          <w:lang w:val="en-US"/>
        </w:rPr>
      </w:pPr>
      <w:r>
        <w:rPr>
          <w:rStyle w:val="Funotenzeichen"/>
        </w:rPr>
        <w:footnoteRef/>
      </w:r>
      <w:r w:rsidRPr="001533DF">
        <w:rPr>
          <w:lang w:val="en-US"/>
        </w:rPr>
        <w:t xml:space="preserve"> </w:t>
      </w:r>
      <w:r w:rsidRPr="00002865">
        <w:rPr>
          <w:sz w:val="18"/>
          <w:szCs w:val="18"/>
          <w:lang w:val="en-US"/>
        </w:rPr>
        <w:t>UN, Millennium Goals Report 2014</w:t>
      </w:r>
    </w:p>
  </w:footnote>
  <w:footnote w:id="5">
    <w:p w:rsidR="002D007A" w:rsidRPr="00002865" w:rsidRDefault="002D007A" w:rsidP="000B7366">
      <w:pPr>
        <w:pStyle w:val="Funotentext"/>
        <w:rPr>
          <w:sz w:val="18"/>
          <w:szCs w:val="18"/>
        </w:rPr>
      </w:pPr>
      <w:r w:rsidRPr="00002865">
        <w:rPr>
          <w:rStyle w:val="Funotenzeichen"/>
          <w:sz w:val="18"/>
          <w:szCs w:val="18"/>
        </w:rPr>
        <w:footnoteRef/>
      </w:r>
      <w:r w:rsidRPr="00002865">
        <w:rPr>
          <w:sz w:val="18"/>
          <w:szCs w:val="18"/>
          <w:lang w:val="en-US"/>
        </w:rPr>
        <w:t xml:space="preserve"> Unicef 2014, Committing to Child Survival, Progress Report. </w:t>
      </w:r>
      <w:r w:rsidRPr="00002865">
        <w:rPr>
          <w:sz w:val="18"/>
          <w:szCs w:val="18"/>
        </w:rPr>
        <w:t>2014.</w:t>
      </w:r>
    </w:p>
  </w:footnote>
  <w:footnote w:id="6">
    <w:p w:rsidR="002D007A" w:rsidRPr="00002865" w:rsidRDefault="002D007A" w:rsidP="0070001D">
      <w:pPr>
        <w:tabs>
          <w:tab w:val="left" w:pos="851"/>
          <w:tab w:val="left" w:pos="1276"/>
        </w:tabs>
        <w:rPr>
          <w:sz w:val="18"/>
          <w:szCs w:val="18"/>
        </w:rPr>
      </w:pPr>
      <w:r w:rsidRPr="00002865">
        <w:rPr>
          <w:rStyle w:val="Funotenzeichen"/>
          <w:sz w:val="18"/>
          <w:szCs w:val="18"/>
        </w:rPr>
        <w:footnoteRef/>
      </w:r>
      <w:r w:rsidRPr="00002865">
        <w:rPr>
          <w:sz w:val="18"/>
          <w:szCs w:val="18"/>
        </w:rPr>
        <w:t xml:space="preserve"> Quellen, wenn nicht anders angegeben: </w:t>
      </w:r>
      <w:r w:rsidRPr="00002865">
        <w:rPr>
          <w:rFonts w:cs="Arial"/>
          <w:bCs/>
          <w:sz w:val="18"/>
          <w:szCs w:val="18"/>
        </w:rPr>
        <w:t>WFP (</w:t>
      </w:r>
      <w:hyperlink r:id="rId1" w:history="1">
        <w:r w:rsidRPr="00002865">
          <w:rPr>
            <w:rStyle w:val="Hyperlink"/>
            <w:rFonts w:cs="Arial"/>
            <w:bCs/>
            <w:color w:val="auto"/>
            <w:sz w:val="18"/>
            <w:szCs w:val="18"/>
            <w:u w:val="none"/>
          </w:rPr>
          <w:t>http://de.wfp.org/artikel/suedsudan-9-hungerfakten</w:t>
        </w:r>
      </w:hyperlink>
      <w:r w:rsidRPr="00002865">
        <w:rPr>
          <w:rStyle w:val="Hyperlink"/>
          <w:rFonts w:cs="Arial"/>
          <w:bCs/>
          <w:color w:val="auto"/>
          <w:sz w:val="18"/>
          <w:szCs w:val="18"/>
          <w:u w:val="none"/>
        </w:rPr>
        <w:t xml:space="preserve">), </w:t>
      </w:r>
      <w:r w:rsidRPr="00002865">
        <w:rPr>
          <w:rFonts w:cs="Arial"/>
          <w:bCs/>
          <w:sz w:val="18"/>
          <w:szCs w:val="18"/>
        </w:rPr>
        <w:t>UNHCR (</w:t>
      </w:r>
      <w:hyperlink r:id="rId2" w:history="1">
        <w:r w:rsidRPr="00002865">
          <w:rPr>
            <w:rStyle w:val="Hyperlink"/>
            <w:rFonts w:cs="Arial"/>
            <w:bCs/>
            <w:color w:val="auto"/>
            <w:sz w:val="18"/>
            <w:szCs w:val="18"/>
            <w:u w:val="none"/>
          </w:rPr>
          <w:t>http://www.uno-fluechtlingshilfe.de/spenden/online-spenden/nothilfe-suedsudan.html</w:t>
        </w:r>
      </w:hyperlink>
      <w:r w:rsidRPr="00002865">
        <w:rPr>
          <w:rStyle w:val="Hyperlink"/>
          <w:rFonts w:cs="Arial"/>
          <w:bCs/>
          <w:color w:val="auto"/>
          <w:sz w:val="18"/>
          <w:szCs w:val="18"/>
          <w:u w:val="none"/>
        </w:rPr>
        <w:t xml:space="preserve">), </w:t>
      </w:r>
      <w:r w:rsidRPr="00002865">
        <w:rPr>
          <w:rFonts w:cs="Arial"/>
          <w:bCs/>
          <w:sz w:val="18"/>
          <w:szCs w:val="18"/>
        </w:rPr>
        <w:t>FAO (</w:t>
      </w:r>
      <w:hyperlink r:id="rId3" w:history="1">
        <w:r w:rsidRPr="00002865">
          <w:rPr>
            <w:rStyle w:val="Hyperlink"/>
            <w:rFonts w:cs="Arial"/>
            <w:bCs/>
            <w:color w:val="auto"/>
            <w:sz w:val="18"/>
            <w:szCs w:val="18"/>
            <w:u w:val="none"/>
          </w:rPr>
          <w:t>http://www.ipcinfo.org/ipcinfo-detail-forms/ipcinfo-map-detail/en/c/276689/</w:t>
        </w:r>
      </w:hyperlink>
      <w:r w:rsidRPr="00002865">
        <w:rPr>
          <w:rStyle w:val="Hyperlink"/>
          <w:rFonts w:cs="Arial"/>
          <w:bCs/>
          <w:color w:val="auto"/>
          <w:sz w:val="18"/>
          <w:szCs w:val="18"/>
          <w:u w:val="none"/>
        </w:rPr>
        <w:t>)</w:t>
      </w:r>
    </w:p>
  </w:footnote>
  <w:footnote w:id="7">
    <w:p w:rsidR="002D007A" w:rsidRPr="0070001D" w:rsidRDefault="002D007A">
      <w:pPr>
        <w:pStyle w:val="Funotentext"/>
        <w:rPr>
          <w:sz w:val="18"/>
          <w:szCs w:val="18"/>
          <w:lang w:val="en-US"/>
        </w:rPr>
      </w:pPr>
      <w:r w:rsidRPr="00001017">
        <w:rPr>
          <w:rStyle w:val="Funotenzeichen"/>
          <w:sz w:val="18"/>
          <w:szCs w:val="18"/>
        </w:rPr>
        <w:footnoteRef/>
      </w:r>
      <w:r>
        <w:rPr>
          <w:sz w:val="18"/>
          <w:szCs w:val="18"/>
          <w:lang w:val="en-US"/>
        </w:rPr>
        <w:t xml:space="preserve"> </w:t>
      </w:r>
      <w:r w:rsidRPr="0070001D">
        <w:rPr>
          <w:sz w:val="18"/>
          <w:szCs w:val="18"/>
          <w:lang w:val="en-US"/>
        </w:rPr>
        <w:t>Unicef, The State of World’s Children 2015.</w:t>
      </w:r>
    </w:p>
  </w:footnote>
  <w:footnote w:id="8">
    <w:p w:rsidR="002D007A" w:rsidRPr="00002865" w:rsidRDefault="002D007A" w:rsidP="00621D51">
      <w:pPr>
        <w:pStyle w:val="Funotentext"/>
        <w:rPr>
          <w:sz w:val="18"/>
          <w:szCs w:val="18"/>
        </w:rPr>
      </w:pPr>
      <w:r w:rsidRPr="0070001D">
        <w:rPr>
          <w:rStyle w:val="Funotenzeichen"/>
          <w:sz w:val="18"/>
          <w:szCs w:val="18"/>
        </w:rPr>
        <w:footnoteRef/>
      </w:r>
      <w:r w:rsidRPr="00002865">
        <w:rPr>
          <w:sz w:val="18"/>
          <w:szCs w:val="18"/>
        </w:rPr>
        <w:t xml:space="preserve"> UNDP, </w:t>
      </w:r>
      <w:hyperlink r:id="rId4" w:history="1">
        <w:r w:rsidRPr="005D64EA">
          <w:rPr>
            <w:rStyle w:val="Hyperlink"/>
            <w:sz w:val="18"/>
            <w:szCs w:val="18"/>
          </w:rPr>
          <w:t>http://www.ss.undp.org/content/south_sudan/en/home/countryinfo.html</w:t>
        </w:r>
      </w:hyperlink>
      <w:r>
        <w:rPr>
          <w:sz w:val="18"/>
          <w:szCs w:val="18"/>
        </w:rPr>
        <w:t>, Anm.: pre-independence Schätzung als aktuellste verfügbare Zahl</w:t>
      </w:r>
    </w:p>
  </w:footnote>
  <w:footnote w:id="9">
    <w:p w:rsidR="002D007A" w:rsidRPr="00021159" w:rsidRDefault="002D007A" w:rsidP="00760C3E">
      <w:pPr>
        <w:pStyle w:val="Funotentext"/>
        <w:rPr>
          <w:rFonts w:ascii="Arial" w:hAnsi="Arial" w:cs="Arial"/>
          <w:sz w:val="18"/>
          <w:szCs w:val="18"/>
          <w:lang w:val="en-US"/>
        </w:rPr>
      </w:pPr>
      <w:r w:rsidRPr="00CF6E5A">
        <w:rPr>
          <w:rStyle w:val="Funotenzeichen"/>
          <w:rFonts w:ascii="Arial" w:hAnsi="Arial" w:cs="Arial"/>
          <w:sz w:val="18"/>
          <w:szCs w:val="18"/>
          <w:lang w:val="de-DE"/>
        </w:rPr>
        <w:footnoteRef/>
      </w:r>
      <w:r w:rsidRPr="0073401C">
        <w:rPr>
          <w:rFonts w:ascii="Arial" w:hAnsi="Arial" w:cs="Arial"/>
          <w:sz w:val="18"/>
          <w:szCs w:val="18"/>
          <w:lang w:val="en-US"/>
        </w:rPr>
        <w:t xml:space="preserve"> </w:t>
      </w:r>
      <w:r w:rsidRPr="00021159">
        <w:rPr>
          <w:rFonts w:ascii="Arial" w:hAnsi="Arial" w:cs="Arial"/>
          <w:sz w:val="18"/>
          <w:szCs w:val="18"/>
          <w:lang w:val="en-US"/>
        </w:rPr>
        <w:t>UNICEF: Committing to Child Survival. Progress Report 2014, S.5 und21</w:t>
      </w:r>
      <w:r>
        <w:rPr>
          <w:rFonts w:ascii="Arial" w:hAnsi="Arial" w:cs="Arial"/>
          <w:sz w:val="18"/>
          <w:szCs w:val="18"/>
          <w:lang w:val="en-US"/>
        </w:rPr>
        <w:t>; Unicef  The State of World’s Children 2015. S.30</w:t>
      </w:r>
    </w:p>
  </w:footnote>
  <w:footnote w:id="10">
    <w:p w:rsidR="002D007A" w:rsidRPr="00021159" w:rsidRDefault="002D007A">
      <w:pPr>
        <w:pStyle w:val="Funotentext"/>
        <w:rPr>
          <w:sz w:val="18"/>
          <w:szCs w:val="18"/>
          <w:lang w:val="en-US"/>
        </w:rPr>
      </w:pPr>
      <w:r w:rsidRPr="00021159">
        <w:rPr>
          <w:rStyle w:val="Funotenzeichen"/>
          <w:sz w:val="18"/>
          <w:szCs w:val="18"/>
        </w:rPr>
        <w:footnoteRef/>
      </w:r>
      <w:r w:rsidRPr="00021159">
        <w:rPr>
          <w:sz w:val="18"/>
          <w:szCs w:val="18"/>
          <w:lang w:val="en-US"/>
        </w:rPr>
        <w:t xml:space="preserve"> Ebenda, S.96</w:t>
      </w:r>
    </w:p>
  </w:footnote>
  <w:footnote w:id="11">
    <w:p w:rsidR="002D007A" w:rsidRPr="00021159" w:rsidRDefault="002D007A" w:rsidP="002E15FC">
      <w:pPr>
        <w:pStyle w:val="Funotentext"/>
        <w:rPr>
          <w:rFonts w:ascii="Arial" w:hAnsi="Arial" w:cs="Arial"/>
          <w:sz w:val="18"/>
          <w:szCs w:val="18"/>
          <w:lang w:val="en-US"/>
        </w:rPr>
      </w:pPr>
      <w:r w:rsidRPr="00021159">
        <w:rPr>
          <w:rStyle w:val="Funotenzeichen"/>
          <w:rFonts w:ascii="Arial" w:hAnsi="Arial" w:cs="Arial"/>
          <w:sz w:val="18"/>
          <w:szCs w:val="18"/>
          <w:lang w:val="de-DE"/>
        </w:rPr>
        <w:footnoteRef/>
      </w:r>
      <w:r w:rsidRPr="00021159">
        <w:rPr>
          <w:rFonts w:ascii="Arial" w:hAnsi="Arial" w:cs="Arial"/>
          <w:sz w:val="18"/>
          <w:szCs w:val="18"/>
          <w:lang w:val="en-US"/>
        </w:rPr>
        <w:t xml:space="preserve"> UNICEF, WHO, World Bank: Levels and Trends in Child Malnutrition, 2014</w:t>
      </w:r>
    </w:p>
  </w:footnote>
  <w:footnote w:id="12">
    <w:p w:rsidR="002D007A" w:rsidRPr="00E41E6E" w:rsidRDefault="002D007A">
      <w:pPr>
        <w:pStyle w:val="Funotentext"/>
        <w:rPr>
          <w:lang w:val="en-US"/>
        </w:rPr>
      </w:pPr>
      <w:r>
        <w:rPr>
          <w:rStyle w:val="Funotenzeichen"/>
        </w:rPr>
        <w:footnoteRef/>
      </w:r>
      <w:r w:rsidRPr="00E41E6E">
        <w:rPr>
          <w:lang w:val="en-US"/>
        </w:rPr>
        <w:t xml:space="preserve"> </w:t>
      </w:r>
      <w:hyperlink r:id="rId5" w:history="1">
        <w:r w:rsidRPr="00021159">
          <w:rPr>
            <w:rStyle w:val="Hyperlink"/>
            <w:rFonts w:ascii="Arial" w:hAnsi="Arial" w:cs="Arial"/>
            <w:bCs/>
            <w:color w:val="auto"/>
            <w:sz w:val="18"/>
            <w:szCs w:val="18"/>
            <w:u w:val="none"/>
            <w:lang w:val="en-US"/>
          </w:rPr>
          <w:t>http://de.wfp.org/artikel/suedsudan-9-hungerfakten</w:t>
        </w:r>
      </w:hyperlink>
      <w:r w:rsidRPr="008B1647">
        <w:rPr>
          <w:rStyle w:val="Hyperlink"/>
          <w:rFonts w:ascii="Arial" w:hAnsi="Arial" w:cs="Arial"/>
          <w:bCs/>
          <w:color w:val="auto"/>
          <w:sz w:val="18"/>
          <w:szCs w:val="18"/>
          <w:u w:val="none"/>
          <w:lang w:val="en-US"/>
        </w:rPr>
        <w:t xml:space="preserve">, </w:t>
      </w:r>
      <w:r>
        <w:rPr>
          <w:rFonts w:ascii="Arial" w:hAnsi="Arial" w:cs="Arial"/>
          <w:sz w:val="18"/>
          <w:szCs w:val="18"/>
          <w:lang w:val="en-US"/>
        </w:rPr>
        <w:t xml:space="preserve">Unicef  The State of World’s Children 2015. </w:t>
      </w:r>
    </w:p>
  </w:footnote>
  <w:footnote w:id="13">
    <w:p w:rsidR="002D007A" w:rsidRPr="00984CAE" w:rsidRDefault="002D007A" w:rsidP="00416E33">
      <w:pPr>
        <w:pStyle w:val="Funotentext"/>
        <w:rPr>
          <w:sz w:val="18"/>
          <w:szCs w:val="18"/>
          <w:lang w:val="en-US"/>
        </w:rPr>
      </w:pPr>
      <w:r w:rsidRPr="00BC13EE">
        <w:rPr>
          <w:sz w:val="18"/>
          <w:szCs w:val="18"/>
          <w:vertAlign w:val="superscript"/>
          <w:lang w:val="en-US"/>
        </w:rPr>
        <w:footnoteRef/>
      </w:r>
      <w:r w:rsidRPr="00BC13EE">
        <w:rPr>
          <w:sz w:val="18"/>
          <w:szCs w:val="18"/>
          <w:vertAlign w:val="superscript"/>
        </w:rPr>
        <w:t xml:space="preserve"> </w:t>
      </w:r>
      <w:r w:rsidRPr="00447A9A">
        <w:rPr>
          <w:sz w:val="18"/>
          <w:szCs w:val="18"/>
        </w:rPr>
        <w:t xml:space="preserve">Das Recht auf Nahrung wurde 1966  im Artikel 11 des internationalen Paktes über </w:t>
      </w:r>
      <w:r w:rsidRPr="00447A9A">
        <w:rPr>
          <w:rFonts w:cs="Arial"/>
          <w:sz w:val="18"/>
          <w:szCs w:val="18"/>
          <w:lang w:val="de-DE"/>
        </w:rPr>
        <w:t>wirtschaftliche, soziale und kulturelle Rechte</w:t>
      </w:r>
      <w:r w:rsidRPr="00447A9A">
        <w:rPr>
          <w:sz w:val="18"/>
          <w:szCs w:val="18"/>
        </w:rPr>
        <w:t xml:space="preserve"> festgelegt</w:t>
      </w:r>
      <w:r w:rsidRPr="00447A9A">
        <w:rPr>
          <w:rFonts w:cs="Arial"/>
          <w:sz w:val="18"/>
          <w:szCs w:val="18"/>
          <w:lang w:val="de-DE"/>
        </w:rPr>
        <w:t xml:space="preserve">; Interpretation in der „Allgemeinen Erläuterung Nr. 12“durch den </w:t>
      </w:r>
      <w:r w:rsidRPr="00447A9A">
        <w:rPr>
          <w:sz w:val="18"/>
          <w:szCs w:val="18"/>
        </w:rPr>
        <w:t xml:space="preserve"> UN- Ausschuss für wirtschaftliche,</w:t>
      </w:r>
      <w:r>
        <w:rPr>
          <w:sz w:val="18"/>
          <w:szCs w:val="18"/>
        </w:rPr>
        <w:t xml:space="preserve"> soziale und kulturelle Rechte.</w:t>
      </w:r>
      <w:r w:rsidRPr="00447A9A">
        <w:rPr>
          <w:sz w:val="18"/>
          <w:szCs w:val="18"/>
        </w:rPr>
        <w:t xml:space="preserve"> </w:t>
      </w:r>
      <w:r w:rsidRPr="00984CAE">
        <w:rPr>
          <w:sz w:val="18"/>
          <w:szCs w:val="18"/>
          <w:lang w:val="en-US"/>
        </w:rPr>
        <w:t>1999.</w:t>
      </w:r>
    </w:p>
  </w:footnote>
  <w:footnote w:id="14">
    <w:p w:rsidR="002D007A" w:rsidRPr="00984CAE" w:rsidRDefault="002D007A">
      <w:pPr>
        <w:pStyle w:val="Funotentext"/>
        <w:rPr>
          <w:sz w:val="18"/>
          <w:szCs w:val="18"/>
          <w:lang w:val="en-US"/>
        </w:rPr>
      </w:pPr>
      <w:r w:rsidRPr="00447A9A">
        <w:rPr>
          <w:rStyle w:val="Funotenzeichen"/>
          <w:sz w:val="18"/>
          <w:szCs w:val="18"/>
        </w:rPr>
        <w:footnoteRef/>
      </w:r>
      <w:r w:rsidRPr="00984CAE">
        <w:rPr>
          <w:sz w:val="18"/>
          <w:szCs w:val="18"/>
          <w:lang w:val="en-US"/>
        </w:rPr>
        <w:t xml:space="preserve"> http://www.fao.org/docrep/009/y7937e/y7937e00.htm</w:t>
      </w:r>
    </w:p>
  </w:footnote>
  <w:footnote w:id="15">
    <w:p w:rsidR="002D007A" w:rsidRPr="00447A9A" w:rsidRDefault="002D007A" w:rsidP="005E2640">
      <w:pPr>
        <w:pStyle w:val="Funotentext"/>
        <w:rPr>
          <w:rFonts w:cs="Arial"/>
          <w:sz w:val="18"/>
          <w:szCs w:val="18"/>
          <w:lang w:val="en-US"/>
        </w:rPr>
      </w:pPr>
      <w:r w:rsidRPr="00447A9A">
        <w:rPr>
          <w:rStyle w:val="Funotenzeichen"/>
          <w:rFonts w:eastAsia="MS Mincho" w:cs="Arial"/>
          <w:sz w:val="18"/>
          <w:szCs w:val="18"/>
        </w:rPr>
        <w:footnoteRef/>
      </w:r>
      <w:r w:rsidRPr="00447A9A">
        <w:rPr>
          <w:rFonts w:cs="Arial"/>
          <w:sz w:val="18"/>
          <w:szCs w:val="18"/>
          <w:lang w:val="en-US"/>
        </w:rPr>
        <w:t xml:space="preserve"> Vgl. IFAD/UNEP (2013) Smallholders, Food Security, and the Environment, IFAD/UNEP: Rome</w:t>
      </w:r>
    </w:p>
  </w:footnote>
  <w:footnote w:id="16">
    <w:p w:rsidR="002D007A" w:rsidRPr="00061904" w:rsidRDefault="002D007A">
      <w:pPr>
        <w:pStyle w:val="Funotentext"/>
        <w:rPr>
          <w:lang w:val="en-US"/>
        </w:rPr>
      </w:pPr>
      <w:r>
        <w:rPr>
          <w:rStyle w:val="Funotenzeichen"/>
        </w:rPr>
        <w:footnoteRef/>
      </w:r>
      <w:r w:rsidRPr="00061904">
        <w:rPr>
          <w:lang w:val="en-US"/>
        </w:rPr>
        <w:t xml:space="preserve"> </w:t>
      </w:r>
      <w:r w:rsidRPr="002E15FC">
        <w:rPr>
          <w:rFonts w:ascii="Arial" w:hAnsi="Arial" w:cs="Arial"/>
          <w:sz w:val="18"/>
          <w:szCs w:val="18"/>
          <w:lang w:val="en-US"/>
        </w:rPr>
        <w:t>UNICEF</w:t>
      </w:r>
      <w:r>
        <w:rPr>
          <w:rFonts w:ascii="Arial" w:hAnsi="Arial" w:cs="Arial"/>
          <w:sz w:val="18"/>
          <w:szCs w:val="18"/>
          <w:lang w:val="en-US"/>
        </w:rPr>
        <w:t>, WHO, World Bank: Levels and Trends in Child Malnutrition, 2014, S.2</w:t>
      </w:r>
    </w:p>
  </w:footnote>
  <w:footnote w:id="17">
    <w:p w:rsidR="002D007A" w:rsidRPr="00447A9A" w:rsidRDefault="002D007A" w:rsidP="00061904">
      <w:pPr>
        <w:pStyle w:val="Funotentext"/>
        <w:rPr>
          <w:rFonts w:cs="Arial"/>
          <w:sz w:val="18"/>
          <w:szCs w:val="18"/>
          <w:lang w:val="en-US"/>
        </w:rPr>
      </w:pPr>
      <w:r w:rsidRPr="00447A9A">
        <w:rPr>
          <w:rStyle w:val="Funotenzeichen"/>
          <w:rFonts w:cs="Arial"/>
          <w:sz w:val="18"/>
          <w:szCs w:val="18"/>
        </w:rPr>
        <w:footnoteRef/>
      </w:r>
      <w:r w:rsidRPr="00447A9A">
        <w:rPr>
          <w:rFonts w:cs="Arial"/>
          <w:sz w:val="18"/>
          <w:szCs w:val="18"/>
          <w:lang w:val="en-US"/>
        </w:rPr>
        <w:t xml:space="preserve"> Comprehensive Implementation Plan on maternal, infant and young child nutrition, April 2012, endorsed by the 65</w:t>
      </w:r>
      <w:r w:rsidRPr="00447A9A">
        <w:rPr>
          <w:rFonts w:cs="Arial"/>
          <w:sz w:val="18"/>
          <w:szCs w:val="18"/>
          <w:vertAlign w:val="superscript"/>
          <w:lang w:val="en-US"/>
        </w:rPr>
        <w:t>th</w:t>
      </w:r>
      <w:r w:rsidRPr="00447A9A">
        <w:rPr>
          <w:rFonts w:cs="Arial"/>
          <w:sz w:val="18"/>
          <w:szCs w:val="18"/>
          <w:lang w:val="en-US"/>
        </w:rPr>
        <w:t xml:space="preserve"> World Health Assembly. www.who.int/nutrition/topics/WHA65.6_annex2_en.pdf</w:t>
      </w:r>
    </w:p>
  </w:footnote>
  <w:footnote w:id="18">
    <w:p w:rsidR="002D007A" w:rsidRPr="00447A9A" w:rsidRDefault="002D007A">
      <w:pPr>
        <w:pStyle w:val="Funotentext"/>
        <w:rPr>
          <w:sz w:val="18"/>
          <w:szCs w:val="18"/>
          <w:lang w:val="en-US"/>
        </w:rPr>
      </w:pPr>
      <w:r w:rsidRPr="00447A9A">
        <w:rPr>
          <w:rStyle w:val="Funotenzeichen"/>
          <w:sz w:val="18"/>
          <w:szCs w:val="18"/>
        </w:rPr>
        <w:footnoteRef/>
      </w:r>
      <w:r w:rsidRPr="00447A9A">
        <w:rPr>
          <w:sz w:val="18"/>
          <w:szCs w:val="18"/>
          <w:lang w:val="en-US"/>
        </w:rPr>
        <w:t xml:space="preserve"> World Food Programme: wfp.org/sites/default/files/Nutrition%20Strategy_Final_high%20res_5.pdf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1FC4B85"/>
    <w:multiLevelType w:val="hybridMultilevel"/>
    <w:tmpl w:val="DD34B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8A26451"/>
    <w:multiLevelType w:val="hybridMultilevel"/>
    <w:tmpl w:val="921CD0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EC67EA2"/>
    <w:multiLevelType w:val="hybridMultilevel"/>
    <w:tmpl w:val="7082CC80"/>
    <w:lvl w:ilvl="0" w:tplc="2E5C075A">
      <w:numFmt w:val="bullet"/>
      <w:lvlText w:val="-"/>
      <w:lvlJc w:val="left"/>
      <w:pPr>
        <w:ind w:left="720" w:hanging="360"/>
      </w:pPr>
      <w:rPr>
        <w:rFonts w:ascii="Helvetica for Caritas" w:eastAsia="Times New Roman" w:hAnsi="Helvetica for Carita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02F1950"/>
    <w:multiLevelType w:val="multilevel"/>
    <w:tmpl w:val="ABA429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2AF6F9C"/>
    <w:multiLevelType w:val="hybridMultilevel"/>
    <w:tmpl w:val="81C4B1AC"/>
    <w:lvl w:ilvl="0" w:tplc="0C070001">
      <w:start w:val="1"/>
      <w:numFmt w:val="bullet"/>
      <w:lvlText w:val=""/>
      <w:lvlJc w:val="left"/>
      <w:pPr>
        <w:ind w:left="720" w:hanging="360"/>
      </w:pPr>
      <w:rPr>
        <w:rFonts w:ascii="Symbol" w:hAnsi="Symbol" w:hint="default"/>
      </w:rPr>
    </w:lvl>
    <w:lvl w:ilvl="1" w:tplc="82BCC3F8">
      <w:numFmt w:val="bullet"/>
      <w:lvlText w:val="·"/>
      <w:lvlJc w:val="left"/>
      <w:pPr>
        <w:ind w:left="1440" w:hanging="360"/>
      </w:pPr>
      <w:rPr>
        <w:rFonts w:ascii="Helvetica for Caritas" w:eastAsia="Times New Roman" w:hAnsi="Helvetica for Carita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3526532"/>
    <w:multiLevelType w:val="hybridMultilevel"/>
    <w:tmpl w:val="555052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8145E1F"/>
    <w:multiLevelType w:val="hybridMultilevel"/>
    <w:tmpl w:val="24C043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C535EB9"/>
    <w:multiLevelType w:val="hybridMultilevel"/>
    <w:tmpl w:val="4BF6AF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D0E562F"/>
    <w:multiLevelType w:val="hybridMultilevel"/>
    <w:tmpl w:val="90BE35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1DDB13B2"/>
    <w:multiLevelType w:val="hybridMultilevel"/>
    <w:tmpl w:val="A30C86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2F703C5"/>
    <w:multiLevelType w:val="hybridMultilevel"/>
    <w:tmpl w:val="B5C01AD4"/>
    <w:lvl w:ilvl="0" w:tplc="3A3695A8">
      <w:start w:val="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31D3EBC"/>
    <w:multiLevelType w:val="hybridMultilevel"/>
    <w:tmpl w:val="D262ABB2"/>
    <w:lvl w:ilvl="0" w:tplc="3CAC0E66">
      <w:start w:val="2004"/>
      <w:numFmt w:val="bullet"/>
      <w:lvlText w:val="-"/>
      <w:lvlJc w:val="left"/>
      <w:pPr>
        <w:ind w:left="720" w:hanging="360"/>
      </w:pPr>
      <w:rPr>
        <w:rFonts w:ascii="Helvetica for Caritas" w:eastAsia="Times New Roman" w:hAnsi="Helvetica for Carita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BE533C8"/>
    <w:multiLevelType w:val="hybridMultilevel"/>
    <w:tmpl w:val="5D1EBE7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Helvetica LT Std"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Helvetica LT Std"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Helvetica LT Std"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2EA9564C"/>
    <w:multiLevelType w:val="hybridMultilevel"/>
    <w:tmpl w:val="B808B7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F2E3BFF"/>
    <w:multiLevelType w:val="hybridMultilevel"/>
    <w:tmpl w:val="E064E8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Helvetica LT Std"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Helvetica LT Std"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Helvetica LT Std"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0EB5DC0"/>
    <w:multiLevelType w:val="hybridMultilevel"/>
    <w:tmpl w:val="C190243A"/>
    <w:lvl w:ilvl="0" w:tplc="04090001">
      <w:start w:val="1"/>
      <w:numFmt w:val="bullet"/>
      <w:lvlText w:val=""/>
      <w:lvlJc w:val="left"/>
      <w:pPr>
        <w:tabs>
          <w:tab w:val="num" w:pos="1110"/>
        </w:tabs>
        <w:ind w:left="1110" w:hanging="360"/>
      </w:pPr>
      <w:rPr>
        <w:rFonts w:ascii="Symbol" w:hAnsi="Symbol" w:hint="default"/>
      </w:rPr>
    </w:lvl>
    <w:lvl w:ilvl="1" w:tplc="0C070003">
      <w:start w:val="1"/>
      <w:numFmt w:val="bullet"/>
      <w:lvlText w:val="o"/>
      <w:lvlJc w:val="left"/>
      <w:pPr>
        <w:tabs>
          <w:tab w:val="num" w:pos="1830"/>
        </w:tabs>
        <w:ind w:left="1830" w:hanging="360"/>
      </w:pPr>
      <w:rPr>
        <w:rFonts w:ascii="Courier New" w:hAnsi="Courier New" w:cs="Helvetica LT Std" w:hint="default"/>
      </w:rPr>
    </w:lvl>
    <w:lvl w:ilvl="2" w:tplc="0C070005" w:tentative="1">
      <w:start w:val="1"/>
      <w:numFmt w:val="bullet"/>
      <w:lvlText w:val=""/>
      <w:lvlJc w:val="left"/>
      <w:pPr>
        <w:tabs>
          <w:tab w:val="num" w:pos="2550"/>
        </w:tabs>
        <w:ind w:left="2550" w:hanging="360"/>
      </w:pPr>
      <w:rPr>
        <w:rFonts w:ascii="Wingdings" w:hAnsi="Wingdings" w:hint="default"/>
      </w:rPr>
    </w:lvl>
    <w:lvl w:ilvl="3" w:tplc="0C070001" w:tentative="1">
      <w:start w:val="1"/>
      <w:numFmt w:val="bullet"/>
      <w:lvlText w:val=""/>
      <w:lvlJc w:val="left"/>
      <w:pPr>
        <w:tabs>
          <w:tab w:val="num" w:pos="3270"/>
        </w:tabs>
        <w:ind w:left="3270" w:hanging="360"/>
      </w:pPr>
      <w:rPr>
        <w:rFonts w:ascii="Symbol" w:hAnsi="Symbol" w:hint="default"/>
      </w:rPr>
    </w:lvl>
    <w:lvl w:ilvl="4" w:tplc="0C070003" w:tentative="1">
      <w:start w:val="1"/>
      <w:numFmt w:val="bullet"/>
      <w:lvlText w:val="o"/>
      <w:lvlJc w:val="left"/>
      <w:pPr>
        <w:tabs>
          <w:tab w:val="num" w:pos="3990"/>
        </w:tabs>
        <w:ind w:left="3990" w:hanging="360"/>
      </w:pPr>
      <w:rPr>
        <w:rFonts w:ascii="Courier New" w:hAnsi="Courier New" w:cs="Helvetica LT Std" w:hint="default"/>
      </w:rPr>
    </w:lvl>
    <w:lvl w:ilvl="5" w:tplc="0C070005" w:tentative="1">
      <w:start w:val="1"/>
      <w:numFmt w:val="bullet"/>
      <w:lvlText w:val=""/>
      <w:lvlJc w:val="left"/>
      <w:pPr>
        <w:tabs>
          <w:tab w:val="num" w:pos="4710"/>
        </w:tabs>
        <w:ind w:left="4710" w:hanging="360"/>
      </w:pPr>
      <w:rPr>
        <w:rFonts w:ascii="Wingdings" w:hAnsi="Wingdings" w:hint="default"/>
      </w:rPr>
    </w:lvl>
    <w:lvl w:ilvl="6" w:tplc="0C070001" w:tentative="1">
      <w:start w:val="1"/>
      <w:numFmt w:val="bullet"/>
      <w:lvlText w:val=""/>
      <w:lvlJc w:val="left"/>
      <w:pPr>
        <w:tabs>
          <w:tab w:val="num" w:pos="5430"/>
        </w:tabs>
        <w:ind w:left="5430" w:hanging="360"/>
      </w:pPr>
      <w:rPr>
        <w:rFonts w:ascii="Symbol" w:hAnsi="Symbol" w:hint="default"/>
      </w:rPr>
    </w:lvl>
    <w:lvl w:ilvl="7" w:tplc="0C070003" w:tentative="1">
      <w:start w:val="1"/>
      <w:numFmt w:val="bullet"/>
      <w:lvlText w:val="o"/>
      <w:lvlJc w:val="left"/>
      <w:pPr>
        <w:tabs>
          <w:tab w:val="num" w:pos="6150"/>
        </w:tabs>
        <w:ind w:left="6150" w:hanging="360"/>
      </w:pPr>
      <w:rPr>
        <w:rFonts w:ascii="Courier New" w:hAnsi="Courier New" w:cs="Helvetica LT Std" w:hint="default"/>
      </w:rPr>
    </w:lvl>
    <w:lvl w:ilvl="8" w:tplc="0C070005" w:tentative="1">
      <w:start w:val="1"/>
      <w:numFmt w:val="bullet"/>
      <w:lvlText w:val=""/>
      <w:lvlJc w:val="left"/>
      <w:pPr>
        <w:tabs>
          <w:tab w:val="num" w:pos="6870"/>
        </w:tabs>
        <w:ind w:left="6870" w:hanging="360"/>
      </w:pPr>
      <w:rPr>
        <w:rFonts w:ascii="Wingdings" w:hAnsi="Wingdings" w:hint="default"/>
      </w:rPr>
    </w:lvl>
  </w:abstractNum>
  <w:abstractNum w:abstractNumId="16">
    <w:nsid w:val="3D861173"/>
    <w:multiLevelType w:val="hybridMultilevel"/>
    <w:tmpl w:val="90BE35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3E2A1872"/>
    <w:multiLevelType w:val="hybridMultilevel"/>
    <w:tmpl w:val="1460F1FC"/>
    <w:lvl w:ilvl="0" w:tplc="69905A06">
      <w:numFmt w:val="bullet"/>
      <w:lvlText w:val="-"/>
      <w:lvlJc w:val="left"/>
      <w:pPr>
        <w:ind w:left="720" w:hanging="360"/>
      </w:pPr>
      <w:rPr>
        <w:rFonts w:ascii="Helvetica for Caritas" w:eastAsia="Times New Roman" w:hAnsi="Helvetica for Carita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F2D58A7"/>
    <w:multiLevelType w:val="hybridMultilevel"/>
    <w:tmpl w:val="6DB09C9C"/>
    <w:lvl w:ilvl="0" w:tplc="0C070001">
      <w:start w:val="1"/>
      <w:numFmt w:val="bullet"/>
      <w:lvlText w:val=""/>
      <w:lvlJc w:val="left"/>
      <w:pPr>
        <w:tabs>
          <w:tab w:val="num" w:pos="2140"/>
        </w:tabs>
        <w:ind w:left="2140" w:hanging="360"/>
      </w:pPr>
      <w:rPr>
        <w:rFonts w:ascii="Symbol" w:hAnsi="Symbol" w:hint="default"/>
      </w:rPr>
    </w:lvl>
    <w:lvl w:ilvl="1" w:tplc="0C070003" w:tentative="1">
      <w:start w:val="1"/>
      <w:numFmt w:val="bullet"/>
      <w:lvlText w:val="o"/>
      <w:lvlJc w:val="left"/>
      <w:pPr>
        <w:tabs>
          <w:tab w:val="num" w:pos="2860"/>
        </w:tabs>
        <w:ind w:left="2860" w:hanging="360"/>
      </w:pPr>
      <w:rPr>
        <w:rFonts w:ascii="Courier New" w:hAnsi="Courier New" w:cs="Courier New" w:hint="default"/>
      </w:rPr>
    </w:lvl>
    <w:lvl w:ilvl="2" w:tplc="0C070005" w:tentative="1">
      <w:start w:val="1"/>
      <w:numFmt w:val="bullet"/>
      <w:lvlText w:val=""/>
      <w:lvlJc w:val="left"/>
      <w:pPr>
        <w:tabs>
          <w:tab w:val="num" w:pos="3580"/>
        </w:tabs>
        <w:ind w:left="3580" w:hanging="360"/>
      </w:pPr>
      <w:rPr>
        <w:rFonts w:ascii="Wingdings" w:hAnsi="Wingdings" w:hint="default"/>
      </w:rPr>
    </w:lvl>
    <w:lvl w:ilvl="3" w:tplc="0C070001" w:tentative="1">
      <w:start w:val="1"/>
      <w:numFmt w:val="bullet"/>
      <w:lvlText w:val=""/>
      <w:lvlJc w:val="left"/>
      <w:pPr>
        <w:tabs>
          <w:tab w:val="num" w:pos="4300"/>
        </w:tabs>
        <w:ind w:left="4300" w:hanging="360"/>
      </w:pPr>
      <w:rPr>
        <w:rFonts w:ascii="Symbol" w:hAnsi="Symbol" w:hint="default"/>
      </w:rPr>
    </w:lvl>
    <w:lvl w:ilvl="4" w:tplc="0C070003" w:tentative="1">
      <w:start w:val="1"/>
      <w:numFmt w:val="bullet"/>
      <w:lvlText w:val="o"/>
      <w:lvlJc w:val="left"/>
      <w:pPr>
        <w:tabs>
          <w:tab w:val="num" w:pos="5020"/>
        </w:tabs>
        <w:ind w:left="5020" w:hanging="360"/>
      </w:pPr>
      <w:rPr>
        <w:rFonts w:ascii="Courier New" w:hAnsi="Courier New" w:cs="Courier New" w:hint="default"/>
      </w:rPr>
    </w:lvl>
    <w:lvl w:ilvl="5" w:tplc="0C070005" w:tentative="1">
      <w:start w:val="1"/>
      <w:numFmt w:val="bullet"/>
      <w:lvlText w:val=""/>
      <w:lvlJc w:val="left"/>
      <w:pPr>
        <w:tabs>
          <w:tab w:val="num" w:pos="5740"/>
        </w:tabs>
        <w:ind w:left="5740" w:hanging="360"/>
      </w:pPr>
      <w:rPr>
        <w:rFonts w:ascii="Wingdings" w:hAnsi="Wingdings" w:hint="default"/>
      </w:rPr>
    </w:lvl>
    <w:lvl w:ilvl="6" w:tplc="0C070001" w:tentative="1">
      <w:start w:val="1"/>
      <w:numFmt w:val="bullet"/>
      <w:lvlText w:val=""/>
      <w:lvlJc w:val="left"/>
      <w:pPr>
        <w:tabs>
          <w:tab w:val="num" w:pos="6460"/>
        </w:tabs>
        <w:ind w:left="6460" w:hanging="360"/>
      </w:pPr>
      <w:rPr>
        <w:rFonts w:ascii="Symbol" w:hAnsi="Symbol" w:hint="default"/>
      </w:rPr>
    </w:lvl>
    <w:lvl w:ilvl="7" w:tplc="0C070003" w:tentative="1">
      <w:start w:val="1"/>
      <w:numFmt w:val="bullet"/>
      <w:lvlText w:val="o"/>
      <w:lvlJc w:val="left"/>
      <w:pPr>
        <w:tabs>
          <w:tab w:val="num" w:pos="7180"/>
        </w:tabs>
        <w:ind w:left="7180" w:hanging="360"/>
      </w:pPr>
      <w:rPr>
        <w:rFonts w:ascii="Courier New" w:hAnsi="Courier New" w:cs="Courier New" w:hint="default"/>
      </w:rPr>
    </w:lvl>
    <w:lvl w:ilvl="8" w:tplc="0C070005" w:tentative="1">
      <w:start w:val="1"/>
      <w:numFmt w:val="bullet"/>
      <w:lvlText w:val=""/>
      <w:lvlJc w:val="left"/>
      <w:pPr>
        <w:tabs>
          <w:tab w:val="num" w:pos="7900"/>
        </w:tabs>
        <w:ind w:left="7900" w:hanging="360"/>
      </w:pPr>
      <w:rPr>
        <w:rFonts w:ascii="Wingdings" w:hAnsi="Wingdings" w:hint="default"/>
      </w:rPr>
    </w:lvl>
  </w:abstractNum>
  <w:abstractNum w:abstractNumId="19">
    <w:nsid w:val="3F9322B4"/>
    <w:multiLevelType w:val="hybridMultilevel"/>
    <w:tmpl w:val="3648FA80"/>
    <w:lvl w:ilvl="0" w:tplc="481A82AA">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FEA27EE"/>
    <w:multiLevelType w:val="hybridMultilevel"/>
    <w:tmpl w:val="3E3E3A3A"/>
    <w:lvl w:ilvl="0" w:tplc="3ADEBAF0">
      <w:numFmt w:val="bullet"/>
      <w:lvlText w:val="-"/>
      <w:lvlJc w:val="left"/>
      <w:pPr>
        <w:ind w:left="1080" w:hanging="360"/>
      </w:pPr>
      <w:rPr>
        <w:rFonts w:ascii="Helvetica for Caritas" w:eastAsia="Times New Roman" w:hAnsi="Helvetica for Caritas"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nsid w:val="404C5486"/>
    <w:multiLevelType w:val="hybridMultilevel"/>
    <w:tmpl w:val="B86A6FF8"/>
    <w:lvl w:ilvl="0" w:tplc="5BAC5D32">
      <w:numFmt w:val="bullet"/>
      <w:lvlText w:val="-"/>
      <w:lvlJc w:val="left"/>
      <w:pPr>
        <w:ind w:left="720" w:hanging="360"/>
      </w:pPr>
      <w:rPr>
        <w:rFonts w:ascii="Arial" w:eastAsia="Times New Roman"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4FC4C28"/>
    <w:multiLevelType w:val="hybridMultilevel"/>
    <w:tmpl w:val="CEAC42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60038B7"/>
    <w:multiLevelType w:val="hybridMultilevel"/>
    <w:tmpl w:val="5BAC324A"/>
    <w:lvl w:ilvl="0" w:tplc="89A4C934">
      <w:start w:val="1"/>
      <w:numFmt w:val="decimal"/>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24">
    <w:nsid w:val="47AD752F"/>
    <w:multiLevelType w:val="hybridMultilevel"/>
    <w:tmpl w:val="DA6842D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5">
    <w:nsid w:val="4B5136F7"/>
    <w:multiLevelType w:val="hybridMultilevel"/>
    <w:tmpl w:val="DD06BD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4C621D98"/>
    <w:multiLevelType w:val="hybridMultilevel"/>
    <w:tmpl w:val="2E2EF8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E803D93"/>
    <w:multiLevelType w:val="hybridMultilevel"/>
    <w:tmpl w:val="3F9A55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4F1C37F0"/>
    <w:multiLevelType w:val="multilevel"/>
    <w:tmpl w:val="794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FA1ABC"/>
    <w:multiLevelType w:val="hybridMultilevel"/>
    <w:tmpl w:val="9342BF6C"/>
    <w:lvl w:ilvl="0" w:tplc="FAE48A06">
      <w:start w:val="1"/>
      <w:numFmt w:val="bullet"/>
      <w:lvlText w:val=""/>
      <w:lvlJc w:val="left"/>
      <w:pPr>
        <w:tabs>
          <w:tab w:val="num" w:pos="720"/>
        </w:tabs>
        <w:ind w:left="720" w:hanging="360"/>
      </w:pPr>
      <w:rPr>
        <w:rFonts w:ascii="Wingdings" w:hAnsi="Wingdings" w:hint="default"/>
        <w:color w:val="auto"/>
        <w:sz w:val="22"/>
        <w:szCs w:val="22"/>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0">
    <w:nsid w:val="549D61F1"/>
    <w:multiLevelType w:val="hybridMultilevel"/>
    <w:tmpl w:val="64A21A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58160C5D"/>
    <w:multiLevelType w:val="hybridMultilevel"/>
    <w:tmpl w:val="17B248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B4B1B5C"/>
    <w:multiLevelType w:val="hybridMultilevel"/>
    <w:tmpl w:val="98EE7C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5F260AE8"/>
    <w:multiLevelType w:val="hybridMultilevel"/>
    <w:tmpl w:val="402E85AA"/>
    <w:lvl w:ilvl="0" w:tplc="74ECFC78">
      <w:numFmt w:val="bullet"/>
      <w:lvlText w:val="-"/>
      <w:lvlJc w:val="left"/>
      <w:pPr>
        <w:ind w:left="786" w:hanging="360"/>
      </w:pPr>
      <w:rPr>
        <w:rFonts w:ascii="Helvetica for Caritas" w:eastAsia="Times New Roman" w:hAnsi="Helvetica for Caritas" w:cs="Aria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4">
    <w:nsid w:val="6F514A65"/>
    <w:multiLevelType w:val="hybridMultilevel"/>
    <w:tmpl w:val="A4CEE1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6FE503C7"/>
    <w:multiLevelType w:val="hybridMultilevel"/>
    <w:tmpl w:val="68DC5346"/>
    <w:lvl w:ilvl="0" w:tplc="0C070001">
      <w:start w:val="1"/>
      <w:numFmt w:val="bullet"/>
      <w:lvlText w:val=""/>
      <w:lvlJc w:val="left"/>
      <w:pPr>
        <w:tabs>
          <w:tab w:val="num" w:pos="720"/>
        </w:tabs>
        <w:ind w:left="720" w:hanging="360"/>
      </w:pPr>
      <w:rPr>
        <w:rFonts w:ascii="Symbol" w:hAnsi="Symbol" w:hint="default"/>
      </w:rPr>
    </w:lvl>
    <w:lvl w:ilvl="1" w:tplc="5D9A4596">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6">
    <w:nsid w:val="73056A75"/>
    <w:multiLevelType w:val="hybridMultilevel"/>
    <w:tmpl w:val="BC6E4290"/>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7">
    <w:nsid w:val="73445A2B"/>
    <w:multiLevelType w:val="hybridMultilevel"/>
    <w:tmpl w:val="445A7CAE"/>
    <w:lvl w:ilvl="0" w:tplc="F14EBD9A">
      <w:numFmt w:val="bullet"/>
      <w:lvlText w:val="-"/>
      <w:lvlJc w:val="left"/>
      <w:pPr>
        <w:ind w:left="720" w:hanging="360"/>
      </w:pPr>
      <w:rPr>
        <w:rFonts w:ascii="Helvetica for Caritas" w:eastAsia="Times New Roman" w:hAnsi="Helvetica for Caritas" w:cs="Times New Roman"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3C80E3C"/>
    <w:multiLevelType w:val="hybridMultilevel"/>
    <w:tmpl w:val="AEB87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ED86BC6"/>
    <w:multiLevelType w:val="hybridMultilevel"/>
    <w:tmpl w:val="9E50CF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29"/>
  </w:num>
  <w:num w:numId="4">
    <w:abstractNumId w:val="14"/>
  </w:num>
  <w:num w:numId="5">
    <w:abstractNumId w:val="12"/>
  </w:num>
  <w:num w:numId="6">
    <w:abstractNumId w:val="15"/>
  </w:num>
  <w:num w:numId="7">
    <w:abstractNumId w:val="24"/>
  </w:num>
  <w:num w:numId="8">
    <w:abstractNumId w:val="21"/>
  </w:num>
  <w:num w:numId="9">
    <w:abstractNumId w:val="16"/>
  </w:num>
  <w:num w:numId="10">
    <w:abstractNumId w:val="8"/>
  </w:num>
  <w:num w:numId="11">
    <w:abstractNumId w:val="37"/>
  </w:num>
  <w:num w:numId="12">
    <w:abstractNumId w:val="19"/>
  </w:num>
  <w:num w:numId="13">
    <w:abstractNumId w:val="7"/>
  </w:num>
  <w:num w:numId="14">
    <w:abstractNumId w:val="25"/>
  </w:num>
  <w:num w:numId="15">
    <w:abstractNumId w:val="39"/>
  </w:num>
  <w:num w:numId="16">
    <w:abstractNumId w:val="1"/>
  </w:num>
  <w:num w:numId="17">
    <w:abstractNumId w:val="13"/>
  </w:num>
  <w:num w:numId="18">
    <w:abstractNumId w:val="30"/>
  </w:num>
  <w:num w:numId="19">
    <w:abstractNumId w:val="27"/>
  </w:num>
  <w:num w:numId="20">
    <w:abstractNumId w:val="10"/>
  </w:num>
  <w:num w:numId="21">
    <w:abstractNumId w:val="9"/>
  </w:num>
  <w:num w:numId="22">
    <w:abstractNumId w:val="23"/>
  </w:num>
  <w:num w:numId="23">
    <w:abstractNumId w:val="5"/>
  </w:num>
  <w:num w:numId="24">
    <w:abstractNumId w:val="31"/>
  </w:num>
  <w:num w:numId="25">
    <w:abstractNumId w:val="11"/>
  </w:num>
  <w:num w:numId="26">
    <w:abstractNumId w:val="4"/>
  </w:num>
  <w:num w:numId="27">
    <w:abstractNumId w:val="18"/>
  </w:num>
  <w:num w:numId="28">
    <w:abstractNumId w:val="3"/>
  </w:num>
  <w:num w:numId="29">
    <w:abstractNumId w:val="2"/>
  </w:num>
  <w:num w:numId="30">
    <w:abstractNumId w:val="20"/>
  </w:num>
  <w:num w:numId="31">
    <w:abstractNumId w:val="6"/>
  </w:num>
  <w:num w:numId="32">
    <w:abstractNumId w:val="22"/>
  </w:num>
  <w:num w:numId="33">
    <w:abstractNumId w:val="32"/>
  </w:num>
  <w:num w:numId="34">
    <w:abstractNumId w:val="36"/>
  </w:num>
  <w:num w:numId="35">
    <w:abstractNumId w:val="28"/>
  </w:num>
  <w:num w:numId="36">
    <w:abstractNumId w:val="34"/>
  </w:num>
  <w:num w:numId="37">
    <w:abstractNumId w:val="0"/>
  </w:num>
  <w:num w:numId="38">
    <w:abstractNumId w:val="26"/>
  </w:num>
  <w:num w:numId="39">
    <w:abstractNumId w:val="33"/>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246"/>
    <w:rsid w:val="00001017"/>
    <w:rsid w:val="00002865"/>
    <w:rsid w:val="00021159"/>
    <w:rsid w:val="00060E6A"/>
    <w:rsid w:val="00061904"/>
    <w:rsid w:val="000A199C"/>
    <w:rsid w:val="000B0434"/>
    <w:rsid w:val="000B7366"/>
    <w:rsid w:val="000B7E49"/>
    <w:rsid w:val="000F264F"/>
    <w:rsid w:val="001115EA"/>
    <w:rsid w:val="00112A00"/>
    <w:rsid w:val="00132CA6"/>
    <w:rsid w:val="00134788"/>
    <w:rsid w:val="001840BF"/>
    <w:rsid w:val="00196187"/>
    <w:rsid w:val="001B302E"/>
    <w:rsid w:val="00200DF7"/>
    <w:rsid w:val="0020218E"/>
    <w:rsid w:val="00207981"/>
    <w:rsid w:val="00295427"/>
    <w:rsid w:val="002A36D1"/>
    <w:rsid w:val="002A7B45"/>
    <w:rsid w:val="002B0BDA"/>
    <w:rsid w:val="002D007A"/>
    <w:rsid w:val="002E15FC"/>
    <w:rsid w:val="002E6C39"/>
    <w:rsid w:val="002F0E85"/>
    <w:rsid w:val="002F6FA2"/>
    <w:rsid w:val="00320A9D"/>
    <w:rsid w:val="00320D3E"/>
    <w:rsid w:val="00332A90"/>
    <w:rsid w:val="003579D2"/>
    <w:rsid w:val="00357BDF"/>
    <w:rsid w:val="00370388"/>
    <w:rsid w:val="0038527E"/>
    <w:rsid w:val="00386678"/>
    <w:rsid w:val="003B3D63"/>
    <w:rsid w:val="003C1881"/>
    <w:rsid w:val="003C7801"/>
    <w:rsid w:val="004075AD"/>
    <w:rsid w:val="004165DD"/>
    <w:rsid w:val="00416E33"/>
    <w:rsid w:val="00421060"/>
    <w:rsid w:val="00440995"/>
    <w:rsid w:val="00447A9A"/>
    <w:rsid w:val="004548ED"/>
    <w:rsid w:val="00462179"/>
    <w:rsid w:val="00492197"/>
    <w:rsid w:val="004A652D"/>
    <w:rsid w:val="004C18BE"/>
    <w:rsid w:val="005120D7"/>
    <w:rsid w:val="0052395A"/>
    <w:rsid w:val="00525F43"/>
    <w:rsid w:val="00540846"/>
    <w:rsid w:val="00541D72"/>
    <w:rsid w:val="00542AAF"/>
    <w:rsid w:val="00543094"/>
    <w:rsid w:val="0055192E"/>
    <w:rsid w:val="00555D5E"/>
    <w:rsid w:val="00577B3E"/>
    <w:rsid w:val="00581EA0"/>
    <w:rsid w:val="005D2742"/>
    <w:rsid w:val="005E2640"/>
    <w:rsid w:val="005E78BC"/>
    <w:rsid w:val="005F3EC5"/>
    <w:rsid w:val="00606069"/>
    <w:rsid w:val="00621744"/>
    <w:rsid w:val="00621D51"/>
    <w:rsid w:val="00644D72"/>
    <w:rsid w:val="00646DD6"/>
    <w:rsid w:val="00652F3D"/>
    <w:rsid w:val="00655CE3"/>
    <w:rsid w:val="00665374"/>
    <w:rsid w:val="006665D3"/>
    <w:rsid w:val="006900F2"/>
    <w:rsid w:val="00696379"/>
    <w:rsid w:val="006A16E8"/>
    <w:rsid w:val="006E104E"/>
    <w:rsid w:val="006F7B7B"/>
    <w:rsid w:val="0070001D"/>
    <w:rsid w:val="0073401C"/>
    <w:rsid w:val="00734ECC"/>
    <w:rsid w:val="00760C3E"/>
    <w:rsid w:val="00774863"/>
    <w:rsid w:val="0077567A"/>
    <w:rsid w:val="00781B7A"/>
    <w:rsid w:val="007A25E3"/>
    <w:rsid w:val="007A2D72"/>
    <w:rsid w:val="007A334E"/>
    <w:rsid w:val="007B051E"/>
    <w:rsid w:val="007B1CAF"/>
    <w:rsid w:val="007C3A35"/>
    <w:rsid w:val="007D137B"/>
    <w:rsid w:val="007D66A0"/>
    <w:rsid w:val="007F5F66"/>
    <w:rsid w:val="00802F57"/>
    <w:rsid w:val="0080763F"/>
    <w:rsid w:val="008324FB"/>
    <w:rsid w:val="00837DE4"/>
    <w:rsid w:val="008441D4"/>
    <w:rsid w:val="00847752"/>
    <w:rsid w:val="008604F8"/>
    <w:rsid w:val="008B00EC"/>
    <w:rsid w:val="008B1647"/>
    <w:rsid w:val="008C008E"/>
    <w:rsid w:val="008E03A0"/>
    <w:rsid w:val="00911C4D"/>
    <w:rsid w:val="00911CEC"/>
    <w:rsid w:val="00922F1E"/>
    <w:rsid w:val="00941ECB"/>
    <w:rsid w:val="00955682"/>
    <w:rsid w:val="00972040"/>
    <w:rsid w:val="00984CAE"/>
    <w:rsid w:val="009A75A0"/>
    <w:rsid w:val="009B54EC"/>
    <w:rsid w:val="009C7C59"/>
    <w:rsid w:val="009D6DD6"/>
    <w:rsid w:val="009F0F46"/>
    <w:rsid w:val="00A01387"/>
    <w:rsid w:val="00A119C8"/>
    <w:rsid w:val="00A14192"/>
    <w:rsid w:val="00A437FD"/>
    <w:rsid w:val="00A51123"/>
    <w:rsid w:val="00A575EB"/>
    <w:rsid w:val="00A84D64"/>
    <w:rsid w:val="00A8580D"/>
    <w:rsid w:val="00AB2D5A"/>
    <w:rsid w:val="00AD0EDF"/>
    <w:rsid w:val="00AD47BE"/>
    <w:rsid w:val="00AE538A"/>
    <w:rsid w:val="00AF369E"/>
    <w:rsid w:val="00B50706"/>
    <w:rsid w:val="00B60675"/>
    <w:rsid w:val="00B65E3F"/>
    <w:rsid w:val="00B67832"/>
    <w:rsid w:val="00B73A1F"/>
    <w:rsid w:val="00B805F9"/>
    <w:rsid w:val="00B962B4"/>
    <w:rsid w:val="00BA15E3"/>
    <w:rsid w:val="00BA1F3B"/>
    <w:rsid w:val="00BB18B5"/>
    <w:rsid w:val="00BC13EE"/>
    <w:rsid w:val="00BC63CB"/>
    <w:rsid w:val="00BF2AF1"/>
    <w:rsid w:val="00C1646C"/>
    <w:rsid w:val="00C22A6D"/>
    <w:rsid w:val="00C343B1"/>
    <w:rsid w:val="00C41C2E"/>
    <w:rsid w:val="00C42604"/>
    <w:rsid w:val="00C63A77"/>
    <w:rsid w:val="00C70076"/>
    <w:rsid w:val="00C73376"/>
    <w:rsid w:val="00CA4DA2"/>
    <w:rsid w:val="00CB06AB"/>
    <w:rsid w:val="00CB3A7C"/>
    <w:rsid w:val="00CD326D"/>
    <w:rsid w:val="00D0666D"/>
    <w:rsid w:val="00D11A46"/>
    <w:rsid w:val="00D14745"/>
    <w:rsid w:val="00D171A6"/>
    <w:rsid w:val="00D278FD"/>
    <w:rsid w:val="00D51FED"/>
    <w:rsid w:val="00D862B7"/>
    <w:rsid w:val="00D87CE9"/>
    <w:rsid w:val="00D955F4"/>
    <w:rsid w:val="00DD0771"/>
    <w:rsid w:val="00DD4B11"/>
    <w:rsid w:val="00DE2A77"/>
    <w:rsid w:val="00DE2C70"/>
    <w:rsid w:val="00DE3EA8"/>
    <w:rsid w:val="00DF5A0C"/>
    <w:rsid w:val="00E200C4"/>
    <w:rsid w:val="00E41E6E"/>
    <w:rsid w:val="00E43391"/>
    <w:rsid w:val="00E5703B"/>
    <w:rsid w:val="00E95FDE"/>
    <w:rsid w:val="00EB6377"/>
    <w:rsid w:val="00ED4E5A"/>
    <w:rsid w:val="00EE4D4F"/>
    <w:rsid w:val="00F02B61"/>
    <w:rsid w:val="00F063C1"/>
    <w:rsid w:val="00F43101"/>
    <w:rsid w:val="00F53C3A"/>
    <w:rsid w:val="00F5699C"/>
    <w:rsid w:val="00F83A1E"/>
    <w:rsid w:val="00F87A52"/>
    <w:rsid w:val="00F9504B"/>
    <w:rsid w:val="00FC1230"/>
    <w:rsid w:val="00FF02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1060"/>
    <w:rPr>
      <w:rFonts w:ascii="Helvetica for Caritas" w:hAnsi="Helvetica for Caritas"/>
      <w:sz w:val="22"/>
      <w:szCs w:val="24"/>
    </w:rPr>
  </w:style>
  <w:style w:type="paragraph" w:styleId="berschrift1">
    <w:name w:val="heading 1"/>
    <w:basedOn w:val="Standard"/>
    <w:next w:val="Standard"/>
    <w:qFormat/>
    <w:rsid w:val="00F063C1"/>
    <w:pPr>
      <w:keepNext/>
      <w:spacing w:before="240" w:after="120"/>
      <w:outlineLvl w:val="0"/>
    </w:pPr>
    <w:rPr>
      <w:rFonts w:cs="Arial"/>
      <w:bCs/>
      <w:kern w:val="32"/>
      <w:sz w:val="36"/>
      <w:szCs w:val="32"/>
    </w:rPr>
  </w:style>
  <w:style w:type="paragraph" w:styleId="berschrift2">
    <w:name w:val="heading 2"/>
    <w:basedOn w:val="Standard"/>
    <w:next w:val="Standard"/>
    <w:qFormat/>
    <w:rsid w:val="00F063C1"/>
    <w:pPr>
      <w:keepNext/>
      <w:spacing w:before="240" w:after="120"/>
      <w:outlineLvl w:val="1"/>
    </w:pPr>
    <w:rPr>
      <w:rFonts w:cs="Arial"/>
      <w:bCs/>
      <w:iCs/>
      <w:sz w:val="32"/>
      <w:szCs w:val="28"/>
    </w:rPr>
  </w:style>
  <w:style w:type="paragraph" w:styleId="berschrift3">
    <w:name w:val="heading 3"/>
    <w:basedOn w:val="Standard"/>
    <w:next w:val="Standard"/>
    <w:qFormat/>
    <w:rsid w:val="002F0E85"/>
    <w:pPr>
      <w:keepNext/>
      <w:spacing w:before="240" w:after="120"/>
      <w:outlineLvl w:val="2"/>
    </w:pPr>
    <w:rPr>
      <w:rFonts w:cs="Arial"/>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Fett">
    <w:name w:val="Überschrift Fett"/>
    <w:basedOn w:val="Standard"/>
    <w:next w:val="Standard"/>
    <w:rsid w:val="002F0E85"/>
    <w:pPr>
      <w:spacing w:before="240" w:after="120"/>
    </w:pPr>
    <w:rPr>
      <w:b/>
    </w:rPr>
  </w:style>
  <w:style w:type="paragraph" w:styleId="Kopfzeile">
    <w:name w:val="header"/>
    <w:basedOn w:val="Standard"/>
    <w:rsid w:val="00421060"/>
    <w:pPr>
      <w:tabs>
        <w:tab w:val="center" w:pos="4536"/>
        <w:tab w:val="right" w:pos="9072"/>
      </w:tabs>
    </w:pPr>
    <w:rPr>
      <w:sz w:val="18"/>
    </w:rPr>
  </w:style>
  <w:style w:type="paragraph" w:styleId="Fuzeile">
    <w:name w:val="footer"/>
    <w:basedOn w:val="Standard"/>
    <w:link w:val="FuzeileZchn"/>
    <w:uiPriority w:val="99"/>
    <w:rsid w:val="00421060"/>
    <w:pPr>
      <w:tabs>
        <w:tab w:val="center" w:pos="4536"/>
        <w:tab w:val="right" w:pos="9072"/>
      </w:tabs>
    </w:pPr>
    <w:rPr>
      <w:sz w:val="18"/>
    </w:rPr>
  </w:style>
  <w:style w:type="paragraph" w:customStyle="1" w:styleId="HervorhebungFett">
    <w:name w:val="Hervorhebung Fett"/>
    <w:basedOn w:val="Standard"/>
    <w:next w:val="Standard"/>
    <w:rsid w:val="00421060"/>
    <w:rPr>
      <w:b/>
    </w:rPr>
  </w:style>
  <w:style w:type="paragraph" w:styleId="Listenabsatz">
    <w:name w:val="List Paragraph"/>
    <w:basedOn w:val="Standard"/>
    <w:uiPriority w:val="34"/>
    <w:qFormat/>
    <w:rsid w:val="00FF0246"/>
    <w:pPr>
      <w:ind w:left="720"/>
      <w:contextualSpacing/>
    </w:pPr>
  </w:style>
  <w:style w:type="paragraph" w:styleId="Sprechblasentext">
    <w:name w:val="Balloon Text"/>
    <w:basedOn w:val="Standard"/>
    <w:link w:val="SprechblasentextZchn"/>
    <w:rsid w:val="006665D3"/>
    <w:rPr>
      <w:rFonts w:ascii="Tahoma" w:hAnsi="Tahoma" w:cs="Tahoma"/>
      <w:sz w:val="16"/>
      <w:szCs w:val="16"/>
    </w:rPr>
  </w:style>
  <w:style w:type="character" w:customStyle="1" w:styleId="SprechblasentextZchn">
    <w:name w:val="Sprechblasentext Zchn"/>
    <w:basedOn w:val="Absatz-Standardschriftart"/>
    <w:link w:val="Sprechblasentext"/>
    <w:rsid w:val="006665D3"/>
    <w:rPr>
      <w:rFonts w:ascii="Tahoma" w:hAnsi="Tahoma" w:cs="Tahoma"/>
      <w:sz w:val="16"/>
      <w:szCs w:val="16"/>
    </w:rPr>
  </w:style>
  <w:style w:type="paragraph" w:styleId="Funotentext">
    <w:name w:val="footnote text"/>
    <w:basedOn w:val="Standard"/>
    <w:link w:val="FunotentextZchn"/>
    <w:rsid w:val="006665D3"/>
    <w:rPr>
      <w:sz w:val="20"/>
      <w:szCs w:val="20"/>
    </w:rPr>
  </w:style>
  <w:style w:type="character" w:customStyle="1" w:styleId="FunotentextZchn">
    <w:name w:val="Fußnotentext Zchn"/>
    <w:basedOn w:val="Absatz-Standardschriftart"/>
    <w:link w:val="Funotentext"/>
    <w:rsid w:val="006665D3"/>
    <w:rPr>
      <w:rFonts w:ascii="Helvetica for Caritas" w:hAnsi="Helvetica for Caritas"/>
    </w:rPr>
  </w:style>
  <w:style w:type="character" w:styleId="Funotenzeichen">
    <w:name w:val="footnote reference"/>
    <w:basedOn w:val="Absatz-Standardschriftart"/>
    <w:rsid w:val="006665D3"/>
    <w:rPr>
      <w:vertAlign w:val="superscript"/>
    </w:rPr>
  </w:style>
  <w:style w:type="character" w:customStyle="1" w:styleId="normaltext">
    <w:name w:val="normaltext"/>
    <w:rsid w:val="00F53C3A"/>
  </w:style>
  <w:style w:type="paragraph" w:styleId="Kommentartext">
    <w:name w:val="annotation text"/>
    <w:basedOn w:val="Standard"/>
    <w:link w:val="KommentartextZchn"/>
    <w:uiPriority w:val="99"/>
    <w:unhideWhenUsed/>
    <w:rsid w:val="00D278FD"/>
    <w:rPr>
      <w:rFonts w:ascii="Times New Roman" w:eastAsia="MS Mincho" w:hAnsi="Times New Roman"/>
      <w:sz w:val="20"/>
      <w:szCs w:val="20"/>
      <w:lang w:val="en-US" w:eastAsia="en-US"/>
    </w:rPr>
  </w:style>
  <w:style w:type="character" w:customStyle="1" w:styleId="KommentartextZchn">
    <w:name w:val="Kommentartext Zchn"/>
    <w:basedOn w:val="Absatz-Standardschriftart"/>
    <w:link w:val="Kommentartext"/>
    <w:uiPriority w:val="99"/>
    <w:rsid w:val="00D278FD"/>
    <w:rPr>
      <w:rFonts w:eastAsia="MS Mincho"/>
      <w:lang w:val="en-US" w:eastAsia="en-US"/>
    </w:rPr>
  </w:style>
  <w:style w:type="character" w:customStyle="1" w:styleId="hps">
    <w:name w:val="hps"/>
    <w:basedOn w:val="Absatz-Standardschriftart"/>
    <w:rsid w:val="005E2640"/>
  </w:style>
  <w:style w:type="character" w:styleId="Hyperlink">
    <w:name w:val="Hyperlink"/>
    <w:basedOn w:val="Absatz-Standardschriftart"/>
    <w:rsid w:val="007F5F66"/>
    <w:rPr>
      <w:color w:val="0000FF" w:themeColor="hyperlink"/>
      <w:u w:val="single"/>
    </w:rPr>
  </w:style>
  <w:style w:type="character" w:customStyle="1" w:styleId="FuzeileZchn">
    <w:name w:val="Fußzeile Zchn"/>
    <w:basedOn w:val="Absatz-Standardschriftart"/>
    <w:link w:val="Fuzeile"/>
    <w:uiPriority w:val="99"/>
    <w:rsid w:val="002E15FC"/>
    <w:rPr>
      <w:rFonts w:ascii="Helvetica for Caritas" w:hAnsi="Helvetica for Caritas"/>
      <w:sz w:val="18"/>
      <w:szCs w:val="24"/>
    </w:rPr>
  </w:style>
  <w:style w:type="table" w:styleId="Tabellenraster">
    <w:name w:val="Table Grid"/>
    <w:basedOn w:val="NormaleTabelle"/>
    <w:rsid w:val="00832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1840BF"/>
    <w:rPr>
      <w:sz w:val="16"/>
      <w:szCs w:val="16"/>
    </w:rPr>
  </w:style>
  <w:style w:type="paragraph" w:styleId="Kommentarthema">
    <w:name w:val="annotation subject"/>
    <w:basedOn w:val="Kommentartext"/>
    <w:next w:val="Kommentartext"/>
    <w:link w:val="KommentarthemaZchn"/>
    <w:rsid w:val="001840BF"/>
    <w:rPr>
      <w:rFonts w:ascii="Helvetica for Caritas" w:eastAsia="Times New Roman" w:hAnsi="Helvetica for Caritas"/>
      <w:b/>
      <w:bCs/>
      <w:lang w:val="de-AT" w:eastAsia="de-AT"/>
    </w:rPr>
  </w:style>
  <w:style w:type="character" w:customStyle="1" w:styleId="KommentarthemaZchn">
    <w:name w:val="Kommentarthema Zchn"/>
    <w:basedOn w:val="KommentartextZchn"/>
    <w:link w:val="Kommentarthema"/>
    <w:rsid w:val="001840BF"/>
    <w:rPr>
      <w:rFonts w:ascii="Helvetica for Caritas" w:eastAsia="MS Mincho" w:hAnsi="Helvetica for Caritas"/>
      <w:b/>
      <w:bCs/>
      <w:lang w:val="en-US" w:eastAsia="en-US"/>
    </w:rPr>
  </w:style>
  <w:style w:type="character" w:styleId="Fett">
    <w:name w:val="Strong"/>
    <w:basedOn w:val="Absatz-Standardschriftart"/>
    <w:uiPriority w:val="22"/>
    <w:qFormat/>
    <w:rsid w:val="00E43391"/>
    <w:rPr>
      <w:b/>
      <w:bCs/>
    </w:rPr>
  </w:style>
  <w:style w:type="character" w:styleId="Hervorhebung">
    <w:name w:val="Emphasis"/>
    <w:basedOn w:val="Absatz-Standardschriftart"/>
    <w:uiPriority w:val="20"/>
    <w:qFormat/>
    <w:rsid w:val="00E43391"/>
    <w:rPr>
      <w:i/>
      <w:iCs/>
    </w:rPr>
  </w:style>
  <w:style w:type="character" w:customStyle="1" w:styleId="rangyselectionboundary">
    <w:name w:val="rangyselectionboundary"/>
    <w:basedOn w:val="Absatz-Standardschriftart"/>
    <w:rsid w:val="006653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1060"/>
    <w:rPr>
      <w:rFonts w:ascii="Helvetica for Caritas" w:hAnsi="Helvetica for Caritas"/>
      <w:sz w:val="22"/>
      <w:szCs w:val="24"/>
    </w:rPr>
  </w:style>
  <w:style w:type="paragraph" w:styleId="berschrift1">
    <w:name w:val="heading 1"/>
    <w:basedOn w:val="Standard"/>
    <w:next w:val="Standard"/>
    <w:qFormat/>
    <w:rsid w:val="00F063C1"/>
    <w:pPr>
      <w:keepNext/>
      <w:spacing w:before="240" w:after="120"/>
      <w:outlineLvl w:val="0"/>
    </w:pPr>
    <w:rPr>
      <w:rFonts w:cs="Arial"/>
      <w:bCs/>
      <w:kern w:val="32"/>
      <w:sz w:val="36"/>
      <w:szCs w:val="32"/>
    </w:rPr>
  </w:style>
  <w:style w:type="paragraph" w:styleId="berschrift2">
    <w:name w:val="heading 2"/>
    <w:basedOn w:val="Standard"/>
    <w:next w:val="Standard"/>
    <w:qFormat/>
    <w:rsid w:val="00F063C1"/>
    <w:pPr>
      <w:keepNext/>
      <w:spacing w:before="240" w:after="120"/>
      <w:outlineLvl w:val="1"/>
    </w:pPr>
    <w:rPr>
      <w:rFonts w:cs="Arial"/>
      <w:bCs/>
      <w:iCs/>
      <w:sz w:val="32"/>
      <w:szCs w:val="28"/>
    </w:rPr>
  </w:style>
  <w:style w:type="paragraph" w:styleId="berschrift3">
    <w:name w:val="heading 3"/>
    <w:basedOn w:val="Standard"/>
    <w:next w:val="Standard"/>
    <w:qFormat/>
    <w:rsid w:val="002F0E85"/>
    <w:pPr>
      <w:keepNext/>
      <w:spacing w:before="240" w:after="120"/>
      <w:outlineLvl w:val="2"/>
    </w:pPr>
    <w:rPr>
      <w:rFonts w:cs="Arial"/>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Fett">
    <w:name w:val="Überschrift Fett"/>
    <w:basedOn w:val="Standard"/>
    <w:next w:val="Standard"/>
    <w:rsid w:val="002F0E85"/>
    <w:pPr>
      <w:spacing w:before="240" w:after="120"/>
    </w:pPr>
    <w:rPr>
      <w:b/>
    </w:rPr>
  </w:style>
  <w:style w:type="paragraph" w:styleId="Kopfzeile">
    <w:name w:val="header"/>
    <w:basedOn w:val="Standard"/>
    <w:rsid w:val="00421060"/>
    <w:pPr>
      <w:tabs>
        <w:tab w:val="center" w:pos="4536"/>
        <w:tab w:val="right" w:pos="9072"/>
      </w:tabs>
    </w:pPr>
    <w:rPr>
      <w:sz w:val="18"/>
    </w:rPr>
  </w:style>
  <w:style w:type="paragraph" w:styleId="Fuzeile">
    <w:name w:val="footer"/>
    <w:basedOn w:val="Standard"/>
    <w:link w:val="FuzeileZchn"/>
    <w:uiPriority w:val="99"/>
    <w:rsid w:val="00421060"/>
    <w:pPr>
      <w:tabs>
        <w:tab w:val="center" w:pos="4536"/>
        <w:tab w:val="right" w:pos="9072"/>
      </w:tabs>
    </w:pPr>
    <w:rPr>
      <w:sz w:val="18"/>
    </w:rPr>
  </w:style>
  <w:style w:type="paragraph" w:customStyle="1" w:styleId="HervorhebungFett">
    <w:name w:val="Hervorhebung Fett"/>
    <w:basedOn w:val="Standard"/>
    <w:next w:val="Standard"/>
    <w:rsid w:val="00421060"/>
    <w:rPr>
      <w:b/>
    </w:rPr>
  </w:style>
  <w:style w:type="paragraph" w:styleId="Listenabsatz">
    <w:name w:val="List Paragraph"/>
    <w:basedOn w:val="Standard"/>
    <w:uiPriority w:val="34"/>
    <w:qFormat/>
    <w:rsid w:val="00FF0246"/>
    <w:pPr>
      <w:ind w:left="720"/>
      <w:contextualSpacing/>
    </w:pPr>
  </w:style>
  <w:style w:type="paragraph" w:styleId="Sprechblasentext">
    <w:name w:val="Balloon Text"/>
    <w:basedOn w:val="Standard"/>
    <w:link w:val="SprechblasentextZchn"/>
    <w:rsid w:val="006665D3"/>
    <w:rPr>
      <w:rFonts w:ascii="Tahoma" w:hAnsi="Tahoma" w:cs="Tahoma"/>
      <w:sz w:val="16"/>
      <w:szCs w:val="16"/>
    </w:rPr>
  </w:style>
  <w:style w:type="character" w:customStyle="1" w:styleId="SprechblasentextZchn">
    <w:name w:val="Sprechblasentext Zchn"/>
    <w:basedOn w:val="Absatz-Standardschriftart"/>
    <w:link w:val="Sprechblasentext"/>
    <w:rsid w:val="006665D3"/>
    <w:rPr>
      <w:rFonts w:ascii="Tahoma" w:hAnsi="Tahoma" w:cs="Tahoma"/>
      <w:sz w:val="16"/>
      <w:szCs w:val="16"/>
    </w:rPr>
  </w:style>
  <w:style w:type="paragraph" w:styleId="Funotentext">
    <w:name w:val="footnote text"/>
    <w:basedOn w:val="Standard"/>
    <w:link w:val="FunotentextZchn"/>
    <w:rsid w:val="006665D3"/>
    <w:rPr>
      <w:sz w:val="20"/>
      <w:szCs w:val="20"/>
    </w:rPr>
  </w:style>
  <w:style w:type="character" w:customStyle="1" w:styleId="FunotentextZchn">
    <w:name w:val="Fußnotentext Zchn"/>
    <w:basedOn w:val="Absatz-Standardschriftart"/>
    <w:link w:val="Funotentext"/>
    <w:rsid w:val="006665D3"/>
    <w:rPr>
      <w:rFonts w:ascii="Helvetica for Caritas" w:hAnsi="Helvetica for Caritas"/>
    </w:rPr>
  </w:style>
  <w:style w:type="character" w:styleId="Funotenzeichen">
    <w:name w:val="footnote reference"/>
    <w:basedOn w:val="Absatz-Standardschriftart"/>
    <w:rsid w:val="006665D3"/>
    <w:rPr>
      <w:vertAlign w:val="superscript"/>
    </w:rPr>
  </w:style>
  <w:style w:type="character" w:customStyle="1" w:styleId="normaltext">
    <w:name w:val="normaltext"/>
    <w:rsid w:val="00F53C3A"/>
  </w:style>
  <w:style w:type="paragraph" w:styleId="Kommentartext">
    <w:name w:val="annotation text"/>
    <w:basedOn w:val="Standard"/>
    <w:link w:val="KommentartextZchn"/>
    <w:uiPriority w:val="99"/>
    <w:unhideWhenUsed/>
    <w:rsid w:val="00D278FD"/>
    <w:rPr>
      <w:rFonts w:ascii="Times New Roman" w:eastAsia="MS Mincho" w:hAnsi="Times New Roman"/>
      <w:sz w:val="20"/>
      <w:szCs w:val="20"/>
      <w:lang w:val="en-US" w:eastAsia="en-US"/>
    </w:rPr>
  </w:style>
  <w:style w:type="character" w:customStyle="1" w:styleId="KommentartextZchn">
    <w:name w:val="Kommentartext Zchn"/>
    <w:basedOn w:val="Absatz-Standardschriftart"/>
    <w:link w:val="Kommentartext"/>
    <w:uiPriority w:val="99"/>
    <w:rsid w:val="00D278FD"/>
    <w:rPr>
      <w:rFonts w:eastAsia="MS Mincho"/>
      <w:lang w:val="en-US" w:eastAsia="en-US"/>
    </w:rPr>
  </w:style>
  <w:style w:type="character" w:customStyle="1" w:styleId="hps">
    <w:name w:val="hps"/>
    <w:basedOn w:val="Absatz-Standardschriftart"/>
    <w:rsid w:val="005E2640"/>
  </w:style>
  <w:style w:type="character" w:styleId="Hyperlink">
    <w:name w:val="Hyperlink"/>
    <w:basedOn w:val="Absatz-Standardschriftart"/>
    <w:rsid w:val="007F5F66"/>
    <w:rPr>
      <w:color w:val="0000FF" w:themeColor="hyperlink"/>
      <w:u w:val="single"/>
    </w:rPr>
  </w:style>
  <w:style w:type="character" w:customStyle="1" w:styleId="FuzeileZchn">
    <w:name w:val="Fußzeile Zchn"/>
    <w:basedOn w:val="Absatz-Standardschriftart"/>
    <w:link w:val="Fuzeile"/>
    <w:uiPriority w:val="99"/>
    <w:rsid w:val="002E15FC"/>
    <w:rPr>
      <w:rFonts w:ascii="Helvetica for Caritas" w:hAnsi="Helvetica for Caritas"/>
      <w:sz w:val="18"/>
      <w:szCs w:val="24"/>
    </w:rPr>
  </w:style>
  <w:style w:type="table" w:styleId="Tabellenraster">
    <w:name w:val="Table Grid"/>
    <w:basedOn w:val="NormaleTabelle"/>
    <w:rsid w:val="00832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1840BF"/>
    <w:rPr>
      <w:sz w:val="16"/>
      <w:szCs w:val="16"/>
    </w:rPr>
  </w:style>
  <w:style w:type="paragraph" w:styleId="Kommentarthema">
    <w:name w:val="annotation subject"/>
    <w:basedOn w:val="Kommentartext"/>
    <w:next w:val="Kommentartext"/>
    <w:link w:val="KommentarthemaZchn"/>
    <w:rsid w:val="001840BF"/>
    <w:rPr>
      <w:rFonts w:ascii="Helvetica for Caritas" w:eastAsia="Times New Roman" w:hAnsi="Helvetica for Caritas"/>
      <w:b/>
      <w:bCs/>
      <w:lang w:val="de-AT" w:eastAsia="de-AT"/>
    </w:rPr>
  </w:style>
  <w:style w:type="character" w:customStyle="1" w:styleId="KommentarthemaZchn">
    <w:name w:val="Kommentarthema Zchn"/>
    <w:basedOn w:val="KommentartextZchn"/>
    <w:link w:val="Kommentarthema"/>
    <w:rsid w:val="001840BF"/>
    <w:rPr>
      <w:rFonts w:ascii="Helvetica for Caritas" w:eastAsia="MS Mincho" w:hAnsi="Helvetica for Caritas"/>
      <w:b/>
      <w:bCs/>
      <w:lang w:val="en-US" w:eastAsia="en-US"/>
    </w:rPr>
  </w:style>
  <w:style w:type="character" w:styleId="Fett">
    <w:name w:val="Strong"/>
    <w:basedOn w:val="Absatz-Standardschriftart"/>
    <w:uiPriority w:val="22"/>
    <w:qFormat/>
    <w:rsid w:val="00E43391"/>
    <w:rPr>
      <w:b/>
      <w:bCs/>
    </w:rPr>
  </w:style>
  <w:style w:type="character" w:styleId="Hervorhebung">
    <w:name w:val="Emphasis"/>
    <w:basedOn w:val="Absatz-Standardschriftart"/>
    <w:uiPriority w:val="20"/>
    <w:qFormat/>
    <w:rsid w:val="00E43391"/>
    <w:rPr>
      <w:i/>
      <w:iCs/>
    </w:rPr>
  </w:style>
  <w:style w:type="character" w:customStyle="1" w:styleId="rangyselectionboundary">
    <w:name w:val="rangyselectionboundary"/>
    <w:basedOn w:val="Absatz-Standardschriftart"/>
    <w:rsid w:val="00665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1699">
      <w:bodyDiv w:val="1"/>
      <w:marLeft w:val="0"/>
      <w:marRight w:val="0"/>
      <w:marTop w:val="0"/>
      <w:marBottom w:val="0"/>
      <w:divBdr>
        <w:top w:val="none" w:sz="0" w:space="0" w:color="auto"/>
        <w:left w:val="none" w:sz="0" w:space="0" w:color="auto"/>
        <w:bottom w:val="none" w:sz="0" w:space="0" w:color="auto"/>
        <w:right w:val="none" w:sz="0" w:space="0" w:color="auto"/>
      </w:divBdr>
    </w:div>
    <w:div w:id="25968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e.wfp.org/hunger/unterern%C3%A4hrun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wfp.org/hunger/unterern%C3%A4hru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pcinfo.org/ipcinfo-detail-forms/ipcinfo-map-detail/en/c/276689/" TargetMode="External"/><Relationship Id="rId2" Type="http://schemas.openxmlformats.org/officeDocument/2006/relationships/hyperlink" Target="http://www.uno-fluechtlingshilfe.de/spenden/online-spenden/nothilfe-suedsudan.html" TargetMode="External"/><Relationship Id="rId1" Type="http://schemas.openxmlformats.org/officeDocument/2006/relationships/hyperlink" Target="http://de.wfp.org/artikel/suedsudan-9-hungerfakten" TargetMode="External"/><Relationship Id="rId5" Type="http://schemas.openxmlformats.org/officeDocument/2006/relationships/hyperlink" Target="http://de.wfp.org/artikel/suedsudan-9-hungerfakten" TargetMode="External"/><Relationship Id="rId4" Type="http://schemas.openxmlformats.org/officeDocument/2006/relationships/hyperlink" Target="http://www.ss.undp.org/content/south_sudan/en/home/countryinfo.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arvie-master02\austria1$\Auslandshilfe\Entwicklungspolitik\Ern&#228;hrungssicherheit\Daten%20und%20Fakten\Zahlen%20Unterern&#228;hrung%20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rvie-master02\austria1$\Auslandshilfe\Entwicklungspolitik\Ern&#228;hrungssicherheit\Daten%20und%20Fakten\Zahlen%20Unterern&#228;hrung%20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'2015'!$C$38</c:f>
              <c:strCache>
                <c:ptCount val="1"/>
                <c:pt idx="0">
                  <c:v>weltweit</c:v>
                </c:pt>
              </c:strCache>
            </c:strRef>
          </c:tx>
          <c:spPr>
            <a:ln>
              <a:solidFill>
                <a:schemeClr val="bg1">
                  <a:lumMod val="65000"/>
                </a:schemeClr>
              </a:solidFill>
            </a:ln>
          </c:spPr>
          <c:marker>
            <c:spPr>
              <a:solidFill>
                <a:schemeClr val="bg1">
                  <a:lumMod val="65000"/>
                </a:schemeClr>
              </a:solidFill>
              <a:ln>
                <a:solidFill>
                  <a:schemeClr val="bg1">
                    <a:lumMod val="65000"/>
                  </a:schemeClr>
                </a:solidFill>
              </a:ln>
            </c:spPr>
          </c:marker>
          <c:dLbls>
            <c:dLbl>
              <c:idx val="0"/>
              <c:layout>
                <c:manualLayout>
                  <c:x val="-5.2777777777777778E-2"/>
                  <c:y val="-4.1666666666666664E-2"/>
                </c:manualLayout>
              </c:layout>
              <c:showLegendKey val="0"/>
              <c:showVal val="1"/>
              <c:showCatName val="0"/>
              <c:showSerName val="0"/>
              <c:showPercent val="0"/>
              <c:showBubbleSize val="0"/>
            </c:dLbl>
            <c:dLbl>
              <c:idx val="1"/>
              <c:layout>
                <c:manualLayout>
                  <c:x val="-0.05"/>
                  <c:y val="-5.5555555555555552E-2"/>
                </c:manualLayout>
              </c:layout>
              <c:showLegendKey val="0"/>
              <c:showVal val="1"/>
              <c:showCatName val="0"/>
              <c:showSerName val="0"/>
              <c:showPercent val="0"/>
              <c:showBubbleSize val="0"/>
            </c:dLbl>
            <c:dLbl>
              <c:idx val="2"/>
              <c:layout>
                <c:manualLayout>
                  <c:x val="-6.3888888888888884E-2"/>
                  <c:y val="-4.6296296296296294E-2"/>
                </c:manualLayout>
              </c:layout>
              <c:showLegendKey val="0"/>
              <c:showVal val="1"/>
              <c:showCatName val="0"/>
              <c:showSerName val="0"/>
              <c:showPercent val="0"/>
              <c:showBubbleSize val="0"/>
            </c:dLbl>
            <c:dLbl>
              <c:idx val="3"/>
              <c:layout>
                <c:manualLayout>
                  <c:x val="-6.1111111111111109E-2"/>
                  <c:y val="-5.0925925925925923E-2"/>
                </c:manualLayout>
              </c:layout>
              <c:showLegendKey val="0"/>
              <c:showVal val="1"/>
              <c:showCatName val="0"/>
              <c:showSerName val="0"/>
              <c:showPercent val="0"/>
              <c:showBubbleSize val="0"/>
            </c:dLbl>
            <c:dLbl>
              <c:idx val="4"/>
              <c:layout>
                <c:manualLayout>
                  <c:x val="-6.1111111111111109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'2015'!$B$39:$B$44</c:f>
              <c:strCache>
                <c:ptCount val="6"/>
                <c:pt idx="0">
                  <c:v>1990-1992</c:v>
                </c:pt>
                <c:pt idx="1">
                  <c:v>2000-2002</c:v>
                </c:pt>
                <c:pt idx="2">
                  <c:v>2005-2007</c:v>
                </c:pt>
                <c:pt idx="3">
                  <c:v>2010-2012</c:v>
                </c:pt>
                <c:pt idx="4">
                  <c:v>2014-2016</c:v>
                </c:pt>
                <c:pt idx="5">
                  <c:v>Ziel 2015</c:v>
                </c:pt>
              </c:strCache>
            </c:strRef>
          </c:cat>
          <c:val>
            <c:numRef>
              <c:f>'2015'!$C$39:$C$44</c:f>
              <c:numCache>
                <c:formatCode>0.0%</c:formatCode>
                <c:ptCount val="6"/>
                <c:pt idx="0">
                  <c:v>0.186</c:v>
                </c:pt>
                <c:pt idx="1">
                  <c:v>0.14899999999999999</c:v>
                </c:pt>
                <c:pt idx="2">
                  <c:v>0.14299999999999999</c:v>
                </c:pt>
                <c:pt idx="3">
                  <c:v>0.11799999999999999</c:v>
                </c:pt>
                <c:pt idx="4">
                  <c:v>0.109</c:v>
                </c:pt>
                <c:pt idx="5">
                  <c:v>9.2999999999999999E-2</c:v>
                </c:pt>
              </c:numCache>
            </c:numRef>
          </c:val>
          <c:smooth val="0"/>
        </c:ser>
        <c:ser>
          <c:idx val="1"/>
          <c:order val="1"/>
          <c:tx>
            <c:strRef>
              <c:f>'2015'!$D$38</c:f>
              <c:strCache>
                <c:ptCount val="1"/>
                <c:pt idx="0">
                  <c:v>Afrika südlich der Sahara</c:v>
                </c:pt>
              </c:strCache>
            </c:strRef>
          </c:tx>
          <c:spPr>
            <a:ln>
              <a:solidFill>
                <a:sysClr val="windowText" lastClr="000000"/>
              </a:solidFill>
            </a:ln>
          </c:spPr>
          <c:marker>
            <c:spPr>
              <a:solidFill>
                <a:schemeClr val="tx1"/>
              </a:solidFill>
              <a:ln>
                <a:solidFill>
                  <a:sysClr val="windowText" lastClr="000000"/>
                </a:solidFill>
              </a:ln>
            </c:spPr>
          </c:marker>
          <c:dLbls>
            <c:dLbl>
              <c:idx val="0"/>
              <c:layout>
                <c:manualLayout>
                  <c:x val="-0.05"/>
                  <c:y val="-4.6296296296296294E-2"/>
                </c:manualLayout>
              </c:layout>
              <c:showLegendKey val="0"/>
              <c:showVal val="1"/>
              <c:showCatName val="0"/>
              <c:showSerName val="0"/>
              <c:showPercent val="0"/>
              <c:showBubbleSize val="0"/>
            </c:dLbl>
            <c:dLbl>
              <c:idx val="1"/>
              <c:layout>
                <c:manualLayout>
                  <c:x val="-4.4444444444444446E-2"/>
                  <c:y val="-4.1666666666666657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5.5555555555555552E-2"/>
                  <c:y val="-5.5555555555555552E-2"/>
                </c:manualLayout>
              </c:layout>
              <c:showLegendKey val="0"/>
              <c:showVal val="1"/>
              <c:showCatName val="0"/>
              <c:showSerName val="0"/>
              <c:showPercent val="0"/>
              <c:showBubbleSize val="0"/>
            </c:dLbl>
            <c:dLbl>
              <c:idx val="4"/>
              <c:layout>
                <c:manualLayout>
                  <c:x val="-6.1111111111111109E-2"/>
                  <c:y val="-5.092592592592588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'2015'!$B$39:$B$44</c:f>
              <c:strCache>
                <c:ptCount val="6"/>
                <c:pt idx="0">
                  <c:v>1990-1992</c:v>
                </c:pt>
                <c:pt idx="1">
                  <c:v>2000-2002</c:v>
                </c:pt>
                <c:pt idx="2">
                  <c:v>2005-2007</c:v>
                </c:pt>
                <c:pt idx="3">
                  <c:v>2010-2012</c:v>
                </c:pt>
                <c:pt idx="4">
                  <c:v>2014-2016</c:v>
                </c:pt>
                <c:pt idx="5">
                  <c:v>Ziel 2015</c:v>
                </c:pt>
              </c:strCache>
            </c:strRef>
          </c:cat>
          <c:val>
            <c:numRef>
              <c:f>'2015'!$D$39:$D$44</c:f>
              <c:numCache>
                <c:formatCode>0.0%</c:formatCode>
                <c:ptCount val="6"/>
                <c:pt idx="0">
                  <c:v>0.33200000000000002</c:v>
                </c:pt>
                <c:pt idx="1">
                  <c:v>0.3</c:v>
                </c:pt>
                <c:pt idx="2">
                  <c:v>0.26500000000000001</c:v>
                </c:pt>
                <c:pt idx="3">
                  <c:v>0.24099999999999999</c:v>
                </c:pt>
                <c:pt idx="4">
                  <c:v>0.23200000000000001</c:v>
                </c:pt>
                <c:pt idx="5">
                  <c:v>0.16600000000000001</c:v>
                </c:pt>
              </c:numCache>
            </c:numRef>
          </c:val>
          <c:smooth val="0"/>
        </c:ser>
        <c:dLbls>
          <c:showLegendKey val="0"/>
          <c:showVal val="0"/>
          <c:showCatName val="0"/>
          <c:showSerName val="0"/>
          <c:showPercent val="0"/>
          <c:showBubbleSize val="0"/>
        </c:dLbls>
        <c:marker val="1"/>
        <c:smooth val="0"/>
        <c:axId val="121542144"/>
        <c:axId val="121543296"/>
      </c:lineChart>
      <c:catAx>
        <c:axId val="121542144"/>
        <c:scaling>
          <c:orientation val="minMax"/>
        </c:scaling>
        <c:delete val="0"/>
        <c:axPos val="b"/>
        <c:majorTickMark val="out"/>
        <c:minorTickMark val="none"/>
        <c:tickLblPos val="nextTo"/>
        <c:crossAx val="121543296"/>
        <c:crosses val="autoZero"/>
        <c:auto val="1"/>
        <c:lblAlgn val="ctr"/>
        <c:lblOffset val="100"/>
        <c:noMultiLvlLbl val="0"/>
      </c:catAx>
      <c:valAx>
        <c:axId val="121543296"/>
        <c:scaling>
          <c:orientation val="minMax"/>
        </c:scaling>
        <c:delete val="1"/>
        <c:axPos val="l"/>
        <c:numFmt formatCode="0.0%" sourceLinked="1"/>
        <c:majorTickMark val="out"/>
        <c:minorTickMark val="none"/>
        <c:tickLblPos val="nextTo"/>
        <c:crossAx val="1215421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'2015'!$C$73</c:f>
              <c:strCache>
                <c:ptCount val="1"/>
                <c:pt idx="0">
                  <c:v>World</c:v>
                </c:pt>
              </c:strCache>
            </c:strRef>
          </c:tx>
          <c:spPr>
            <a:solidFill>
              <a:schemeClr val="bg1">
                <a:lumMod val="65000"/>
              </a:schemeClr>
            </a:solidFill>
            <a:ln>
              <a:solidFill>
                <a:schemeClr val="bg1">
                  <a:lumMod val="65000"/>
                </a:schemeClr>
              </a:solidFill>
            </a:ln>
          </c:spPr>
          <c:invertIfNegative val="0"/>
          <c:dLbls>
            <c:dLbl>
              <c:idx val="0"/>
              <c:layout/>
              <c:tx>
                <c:rich>
                  <a:bodyPr/>
                  <a:lstStyle/>
                  <a:p>
                    <a:r>
                      <a:rPr lang="en-US" sz="1000"/>
                      <a:t>1.011 Mio.</a:t>
                    </a:r>
                    <a:endParaRPr lang="en-US"/>
                  </a:p>
                </c:rich>
              </c:tx>
              <c:showLegendKey val="0"/>
              <c:showVal val="1"/>
              <c:showCatName val="0"/>
              <c:showSerName val="0"/>
              <c:showPercent val="0"/>
              <c:showBubbleSize val="0"/>
            </c:dLbl>
            <c:dLbl>
              <c:idx val="1"/>
              <c:layout/>
              <c:tx>
                <c:rich>
                  <a:bodyPr/>
                  <a:lstStyle/>
                  <a:p>
                    <a:r>
                      <a:rPr lang="en-US" sz="1000"/>
                      <a:t>930 Mio.</a:t>
                    </a:r>
                    <a:endParaRPr lang="en-US"/>
                  </a:p>
                </c:rich>
              </c:tx>
              <c:showLegendKey val="0"/>
              <c:showVal val="1"/>
              <c:showCatName val="0"/>
              <c:showSerName val="0"/>
              <c:showPercent val="0"/>
              <c:showBubbleSize val="0"/>
            </c:dLbl>
            <c:dLbl>
              <c:idx val="2"/>
              <c:layout/>
              <c:tx>
                <c:rich>
                  <a:bodyPr/>
                  <a:lstStyle/>
                  <a:p>
                    <a:r>
                      <a:rPr lang="en-US" sz="1000"/>
                      <a:t>942 Mio.</a:t>
                    </a:r>
                    <a:endParaRPr lang="en-US"/>
                  </a:p>
                </c:rich>
              </c:tx>
              <c:showLegendKey val="0"/>
              <c:showVal val="1"/>
              <c:showCatName val="0"/>
              <c:showSerName val="0"/>
              <c:showPercent val="0"/>
              <c:showBubbleSize val="0"/>
            </c:dLbl>
            <c:dLbl>
              <c:idx val="3"/>
              <c:layout/>
              <c:tx>
                <c:rich>
                  <a:bodyPr/>
                  <a:lstStyle/>
                  <a:p>
                    <a:r>
                      <a:rPr lang="en-US" sz="1000"/>
                      <a:t>821 Mio.</a:t>
                    </a:r>
                    <a:endParaRPr lang="en-US"/>
                  </a:p>
                </c:rich>
              </c:tx>
              <c:showLegendKey val="0"/>
              <c:showVal val="1"/>
              <c:showCatName val="0"/>
              <c:showSerName val="0"/>
              <c:showPercent val="0"/>
              <c:showBubbleSize val="0"/>
            </c:dLbl>
            <c:dLbl>
              <c:idx val="4"/>
              <c:layout/>
              <c:tx>
                <c:rich>
                  <a:bodyPr/>
                  <a:lstStyle/>
                  <a:p>
                    <a:r>
                      <a:rPr lang="en-US" sz="1000"/>
                      <a:t>795 Mio.</a:t>
                    </a:r>
                    <a:endParaRPr lang="en-US"/>
                  </a:p>
                </c:rich>
              </c:tx>
              <c:showLegendKey val="0"/>
              <c:showVal val="1"/>
              <c:showCatName val="0"/>
              <c:showSerName val="0"/>
              <c:showPercent val="0"/>
              <c:showBubbleSize val="0"/>
            </c:dLbl>
            <c:txPr>
              <a:bodyPr/>
              <a:lstStyle/>
              <a:p>
                <a:pPr>
                  <a:defRPr sz="1000"/>
                </a:pPr>
                <a:endParaRPr lang="de-DE"/>
              </a:p>
            </c:txPr>
            <c:showLegendKey val="0"/>
            <c:showVal val="1"/>
            <c:showCatName val="0"/>
            <c:showSerName val="0"/>
            <c:showPercent val="0"/>
            <c:showBubbleSize val="0"/>
            <c:showLeaderLines val="0"/>
          </c:dLbls>
          <c:cat>
            <c:strRef>
              <c:f>'2015'!$B$74:$B$78</c:f>
              <c:strCache>
                <c:ptCount val="5"/>
                <c:pt idx="0">
                  <c:v>1990-1992</c:v>
                </c:pt>
                <c:pt idx="1">
                  <c:v>2000-2002</c:v>
                </c:pt>
                <c:pt idx="2">
                  <c:v>2005-2007</c:v>
                </c:pt>
                <c:pt idx="3">
                  <c:v>2010-2012</c:v>
                </c:pt>
                <c:pt idx="4">
                  <c:v>2014-2016</c:v>
                </c:pt>
              </c:strCache>
            </c:strRef>
          </c:cat>
          <c:val>
            <c:numRef>
              <c:f>'2015'!$C$74:$C$78</c:f>
              <c:numCache>
                <c:formatCode>#,##0</c:formatCode>
                <c:ptCount val="5"/>
                <c:pt idx="0">
                  <c:v>1010.6</c:v>
                </c:pt>
                <c:pt idx="1">
                  <c:v>929.6</c:v>
                </c:pt>
                <c:pt idx="2">
                  <c:v>942.3</c:v>
                </c:pt>
                <c:pt idx="3">
                  <c:v>820.7</c:v>
                </c:pt>
                <c:pt idx="4">
                  <c:v>794.6</c:v>
                </c:pt>
              </c:numCache>
            </c:numRef>
          </c:val>
        </c:ser>
        <c:ser>
          <c:idx val="1"/>
          <c:order val="1"/>
          <c:tx>
            <c:strRef>
              <c:f>'2015'!$D$73</c:f>
              <c:strCache>
                <c:ptCount val="1"/>
                <c:pt idx="0">
                  <c:v>Afrika südlich der Sahara</c:v>
                </c:pt>
              </c:strCache>
            </c:strRef>
          </c:tx>
          <c:spPr>
            <a:solidFill>
              <a:schemeClr val="tx1">
                <a:lumMod val="95000"/>
                <a:lumOff val="5000"/>
              </a:schemeClr>
            </a:solidFill>
          </c:spPr>
          <c:invertIfNegative val="0"/>
          <c:dLbls>
            <c:dLbl>
              <c:idx val="0"/>
              <c:layout>
                <c:manualLayout>
                  <c:x val="3.5201057366572364E-2"/>
                  <c:y val="1.7777767477647428E-2"/>
                </c:manualLayout>
              </c:layout>
              <c:tx>
                <c:rich>
                  <a:bodyPr/>
                  <a:lstStyle/>
                  <a:p>
                    <a:r>
                      <a:rPr lang="en-US" sz="1000"/>
                      <a:t>176 Mio.</a:t>
                    </a:r>
                    <a:endParaRPr lang="en-US"/>
                  </a:p>
                </c:rich>
              </c:tx>
              <c:showLegendKey val="0"/>
              <c:showVal val="1"/>
              <c:showCatName val="0"/>
              <c:showSerName val="0"/>
              <c:showPercent val="0"/>
              <c:showBubbleSize val="0"/>
            </c:dLbl>
            <c:dLbl>
              <c:idx val="1"/>
              <c:layout>
                <c:manualLayout>
                  <c:x val="2.7376774736233369E-2"/>
                  <c:y val="1.7777767477647428E-2"/>
                </c:manualLayout>
              </c:layout>
              <c:tx>
                <c:rich>
                  <a:bodyPr/>
                  <a:lstStyle/>
                  <a:p>
                    <a:r>
                      <a:rPr lang="en-US" sz="1000"/>
                      <a:t>204 Mio.</a:t>
                    </a:r>
                    <a:endParaRPr lang="en-US"/>
                  </a:p>
                </c:rich>
              </c:tx>
              <c:showLegendKey val="0"/>
              <c:showVal val="1"/>
              <c:showCatName val="0"/>
              <c:showSerName val="0"/>
              <c:showPercent val="0"/>
              <c:showBubbleSize val="0"/>
            </c:dLbl>
            <c:dLbl>
              <c:idx val="2"/>
              <c:layout>
                <c:manualLayout>
                  <c:x val="2.7376774736233369E-2"/>
                  <c:y val="1.1193666655851529E-2"/>
                </c:manualLayout>
              </c:layout>
              <c:tx>
                <c:rich>
                  <a:bodyPr/>
                  <a:lstStyle/>
                  <a:p>
                    <a:r>
                      <a:rPr lang="en-US" sz="1000"/>
                      <a:t>206 Mio.</a:t>
                    </a:r>
                    <a:endParaRPr lang="en-US"/>
                  </a:p>
                </c:rich>
              </c:tx>
              <c:showLegendKey val="0"/>
              <c:showVal val="1"/>
              <c:showCatName val="0"/>
              <c:showSerName val="0"/>
              <c:showPercent val="0"/>
              <c:showBubbleSize val="0"/>
            </c:dLbl>
            <c:dLbl>
              <c:idx val="3"/>
              <c:layout>
                <c:manualLayout>
                  <c:x val="2.9984663584597539E-2"/>
                  <c:y val="1.5177113316369019E-2"/>
                </c:manualLayout>
              </c:layout>
              <c:tx>
                <c:rich>
                  <a:bodyPr/>
                  <a:lstStyle/>
                  <a:p>
                    <a:r>
                      <a:rPr lang="en-US" sz="1000"/>
                      <a:t>206 Mio.</a:t>
                    </a:r>
                    <a:endParaRPr lang="en-US"/>
                  </a:p>
                </c:rich>
              </c:tx>
              <c:showLegendKey val="0"/>
              <c:showVal val="1"/>
              <c:showCatName val="0"/>
              <c:showSerName val="0"/>
              <c:showPercent val="0"/>
              <c:showBubbleSize val="0"/>
            </c:dLbl>
            <c:dLbl>
              <c:idx val="4"/>
              <c:layout>
                <c:manualLayout>
                  <c:x val="3.0094326758471582E-2"/>
                  <c:y val="-3.4633930792394178E-2"/>
                </c:manualLayout>
              </c:layout>
              <c:tx>
                <c:rich>
                  <a:bodyPr/>
                  <a:lstStyle/>
                  <a:p>
                    <a:r>
                      <a:rPr lang="en-US" sz="1000"/>
                      <a:t>220 Mio. </a:t>
                    </a:r>
                    <a:endParaRPr lang="en-US"/>
                  </a:p>
                </c:rich>
              </c:tx>
              <c:showLegendKey val="0"/>
              <c:showVal val="1"/>
              <c:showCatName val="0"/>
              <c:showSerName val="0"/>
              <c:showPercent val="0"/>
              <c:showBubbleSize val="0"/>
            </c:dLbl>
            <c:txPr>
              <a:bodyPr/>
              <a:lstStyle/>
              <a:p>
                <a:pPr>
                  <a:defRPr sz="1000"/>
                </a:pPr>
                <a:endParaRPr lang="de-DE"/>
              </a:p>
            </c:txPr>
            <c:showLegendKey val="0"/>
            <c:showVal val="1"/>
            <c:showCatName val="0"/>
            <c:showSerName val="0"/>
            <c:showPercent val="0"/>
            <c:showBubbleSize val="0"/>
            <c:showLeaderLines val="0"/>
          </c:dLbls>
          <c:cat>
            <c:strRef>
              <c:f>'2015'!$B$74:$B$78</c:f>
              <c:strCache>
                <c:ptCount val="5"/>
                <c:pt idx="0">
                  <c:v>1990-1992</c:v>
                </c:pt>
                <c:pt idx="1">
                  <c:v>2000-2002</c:v>
                </c:pt>
                <c:pt idx="2">
                  <c:v>2005-2007</c:v>
                </c:pt>
                <c:pt idx="3">
                  <c:v>2010-2012</c:v>
                </c:pt>
                <c:pt idx="4">
                  <c:v>2014-2016</c:v>
                </c:pt>
              </c:strCache>
            </c:strRef>
          </c:cat>
          <c:val>
            <c:numRef>
              <c:f>'2015'!$D$74:$D$78</c:f>
              <c:numCache>
                <c:formatCode>#,##0</c:formatCode>
                <c:ptCount val="5"/>
                <c:pt idx="0">
                  <c:v>175.7</c:v>
                </c:pt>
                <c:pt idx="1">
                  <c:v>203.6</c:v>
                </c:pt>
                <c:pt idx="2">
                  <c:v>206</c:v>
                </c:pt>
                <c:pt idx="3">
                  <c:v>205.7</c:v>
                </c:pt>
                <c:pt idx="4">
                  <c:v>220</c:v>
                </c:pt>
              </c:numCache>
            </c:numRef>
          </c:val>
        </c:ser>
        <c:dLbls>
          <c:showLegendKey val="0"/>
          <c:showVal val="0"/>
          <c:showCatName val="0"/>
          <c:showSerName val="0"/>
          <c:showPercent val="0"/>
          <c:showBubbleSize val="0"/>
        </c:dLbls>
        <c:gapWidth val="150"/>
        <c:axId val="127245696"/>
        <c:axId val="127247488"/>
      </c:barChart>
      <c:catAx>
        <c:axId val="127245696"/>
        <c:scaling>
          <c:orientation val="minMax"/>
        </c:scaling>
        <c:delete val="0"/>
        <c:axPos val="b"/>
        <c:majorTickMark val="out"/>
        <c:minorTickMark val="none"/>
        <c:tickLblPos val="nextTo"/>
        <c:crossAx val="127247488"/>
        <c:crosses val="autoZero"/>
        <c:auto val="1"/>
        <c:lblAlgn val="ctr"/>
        <c:lblOffset val="100"/>
        <c:noMultiLvlLbl val="0"/>
      </c:catAx>
      <c:valAx>
        <c:axId val="127247488"/>
        <c:scaling>
          <c:orientation val="minMax"/>
        </c:scaling>
        <c:delete val="1"/>
        <c:axPos val="l"/>
        <c:numFmt formatCode="#,##0" sourceLinked="1"/>
        <c:majorTickMark val="out"/>
        <c:minorTickMark val="none"/>
        <c:tickLblPos val="nextTo"/>
        <c:crossAx val="1272456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D30EF-07D2-4E71-9B29-C16E6C6B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1940</Words>
  <Characters>12672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Caritas der Erzdioezese Wien</Company>
  <LinksUpToDate>false</LinksUpToDate>
  <CharactersWithSpaces>14583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hunterguggenberger</dc:creator>
  <cp:lastModifiedBy>L5520</cp:lastModifiedBy>
  <cp:revision>7</cp:revision>
  <cp:lastPrinted>2015-07-01T08:50:00Z</cp:lastPrinted>
  <dcterms:created xsi:type="dcterms:W3CDTF">2015-06-02T08:03:00Z</dcterms:created>
  <dcterms:modified xsi:type="dcterms:W3CDTF">2015-07-01T09:00:00Z</dcterms:modified>
</cp:coreProperties>
</file>